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98698" w14:textId="650FD868" w:rsidR="00717611" w:rsidRPr="00BC7514" w:rsidRDefault="00717611" w:rsidP="00A109D3">
      <w:pPr>
        <w:pStyle w:val="Heading2"/>
        <w:ind w:left="2160" w:hanging="2160"/>
        <w:jc w:val="left"/>
        <w:rPr>
          <w:rFonts w:ascii="Times New Roman" w:hAnsi="Times New Roman"/>
          <w:bCs/>
          <w:szCs w:val="24"/>
        </w:rPr>
      </w:pPr>
      <w:r w:rsidRPr="00012EC4">
        <w:rPr>
          <w:rFonts w:ascii="Times New Roman" w:hAnsi="Times New Roman"/>
          <w:szCs w:val="24"/>
        </w:rPr>
        <w:t>TOPIC:</w:t>
      </w:r>
      <w:r w:rsidR="00F751D9" w:rsidRPr="00012EC4">
        <w:rPr>
          <w:rFonts w:ascii="Times New Roman" w:hAnsi="Times New Roman"/>
          <w:szCs w:val="24"/>
        </w:rPr>
        <w:tab/>
      </w:r>
      <w:r w:rsidR="00A109D3">
        <w:rPr>
          <w:rFonts w:ascii="Times New Roman" w:hAnsi="Times New Roman"/>
          <w:szCs w:val="24"/>
        </w:rPr>
        <w:t>APPROVE</w:t>
      </w:r>
      <w:r w:rsidR="004B11FB">
        <w:rPr>
          <w:rFonts w:ascii="Times New Roman" w:hAnsi="Times New Roman"/>
          <w:szCs w:val="24"/>
        </w:rPr>
        <w:t xml:space="preserve"> </w:t>
      </w:r>
      <w:r w:rsidR="003F5A31" w:rsidRPr="00BC7514">
        <w:rPr>
          <w:rFonts w:ascii="Times New Roman" w:hAnsi="Times New Roman"/>
          <w:bCs/>
          <w:szCs w:val="24"/>
        </w:rPr>
        <w:t>RE</w:t>
      </w:r>
      <w:r w:rsidR="002F504D" w:rsidRPr="00BC7514">
        <w:rPr>
          <w:rFonts w:ascii="Times New Roman" w:hAnsi="Times New Roman"/>
          <w:bCs/>
          <w:szCs w:val="24"/>
        </w:rPr>
        <w:t>VISIONS TO</w:t>
      </w:r>
      <w:r w:rsidR="0009004D" w:rsidRPr="00BC7514">
        <w:rPr>
          <w:rFonts w:ascii="Times New Roman" w:hAnsi="Times New Roman"/>
          <w:bCs/>
          <w:szCs w:val="24"/>
        </w:rPr>
        <w:t xml:space="preserve"> CCHE POLICY I, PART L</w:t>
      </w:r>
      <w:r w:rsidR="00937F2C" w:rsidRPr="00BC7514">
        <w:rPr>
          <w:rFonts w:ascii="Times New Roman" w:hAnsi="Times New Roman"/>
          <w:bCs/>
          <w:szCs w:val="24"/>
        </w:rPr>
        <w:t xml:space="preserve">: </w:t>
      </w:r>
      <w:r w:rsidR="0009004D" w:rsidRPr="00BC7514">
        <w:rPr>
          <w:rFonts w:ascii="Times New Roman" w:hAnsi="Times New Roman"/>
          <w:bCs/>
          <w:szCs w:val="24"/>
        </w:rPr>
        <w:t>STATEWIDE TRANSFER</w:t>
      </w:r>
      <w:r w:rsidR="008C527A" w:rsidRPr="00BC7514">
        <w:rPr>
          <w:rFonts w:ascii="Times New Roman" w:hAnsi="Times New Roman"/>
          <w:bCs/>
          <w:szCs w:val="24"/>
        </w:rPr>
        <w:t xml:space="preserve"> AND</w:t>
      </w:r>
      <w:r w:rsidR="009E33C6" w:rsidRPr="00BC7514">
        <w:rPr>
          <w:rFonts w:ascii="Times New Roman" w:hAnsi="Times New Roman"/>
          <w:bCs/>
          <w:szCs w:val="24"/>
        </w:rPr>
        <w:t xml:space="preserve"> GT</w:t>
      </w:r>
      <w:r w:rsidR="00664B96" w:rsidRPr="00BC7514">
        <w:rPr>
          <w:rFonts w:ascii="Times New Roman" w:hAnsi="Times New Roman"/>
          <w:bCs/>
          <w:szCs w:val="24"/>
        </w:rPr>
        <w:t xml:space="preserve"> </w:t>
      </w:r>
      <w:r w:rsidR="008C527A" w:rsidRPr="00BC7514">
        <w:rPr>
          <w:rFonts w:ascii="Times New Roman" w:hAnsi="Times New Roman"/>
          <w:bCs/>
          <w:szCs w:val="24"/>
        </w:rPr>
        <w:t>PATHWAYS</w:t>
      </w:r>
      <w:r w:rsidR="0009004D" w:rsidRPr="00BC7514">
        <w:rPr>
          <w:rFonts w:ascii="Times New Roman" w:hAnsi="Times New Roman"/>
          <w:bCs/>
          <w:szCs w:val="24"/>
        </w:rPr>
        <w:t xml:space="preserve"> </w:t>
      </w:r>
      <w:r w:rsidR="001A268F" w:rsidRPr="00BC7514">
        <w:rPr>
          <w:rFonts w:ascii="Times New Roman" w:hAnsi="Times New Roman"/>
          <w:bCs/>
          <w:szCs w:val="24"/>
        </w:rPr>
        <w:t>POLICY</w:t>
      </w:r>
    </w:p>
    <w:p w14:paraId="1F1D5A13" w14:textId="77777777" w:rsidR="002F4A99" w:rsidRPr="00BC7514" w:rsidRDefault="002F4A99" w:rsidP="00381069">
      <w:pPr>
        <w:jc w:val="both"/>
        <w:rPr>
          <w:rFonts w:ascii="Times New Roman" w:hAnsi="Times New Roman"/>
          <w:b/>
          <w:bCs/>
          <w:szCs w:val="24"/>
        </w:rPr>
      </w:pPr>
    </w:p>
    <w:p w14:paraId="4415511C" w14:textId="3F5C3F46" w:rsidR="00717611" w:rsidRPr="00BC7514" w:rsidRDefault="00717611" w:rsidP="00A109D3">
      <w:pPr>
        <w:tabs>
          <w:tab w:val="left" w:pos="2160"/>
        </w:tabs>
        <w:ind w:left="2160" w:hanging="2160"/>
        <w:outlineLvl w:val="0"/>
        <w:rPr>
          <w:rFonts w:ascii="Times New Roman" w:hAnsi="Times New Roman"/>
          <w:b/>
          <w:bCs/>
          <w:i/>
          <w:szCs w:val="24"/>
        </w:rPr>
      </w:pPr>
      <w:r w:rsidRPr="00BC7514">
        <w:rPr>
          <w:rFonts w:ascii="Times New Roman" w:hAnsi="Times New Roman"/>
          <w:b/>
          <w:bCs/>
          <w:szCs w:val="24"/>
        </w:rPr>
        <w:t>PREPARED BY:</w:t>
      </w:r>
      <w:r w:rsidR="008449EC" w:rsidRPr="00BC7514">
        <w:rPr>
          <w:rFonts w:ascii="Times New Roman" w:hAnsi="Times New Roman"/>
          <w:b/>
          <w:bCs/>
          <w:szCs w:val="24"/>
        </w:rPr>
        <w:tab/>
      </w:r>
      <w:r w:rsidR="00722CC1">
        <w:rPr>
          <w:rFonts w:ascii="Times New Roman" w:hAnsi="Times New Roman"/>
          <w:b/>
          <w:bCs/>
          <w:szCs w:val="24"/>
        </w:rPr>
        <w:t>CHRISTINA CARRILLO, ACADEMIC POLICY OFFICER AND ADVOCATE</w:t>
      </w:r>
    </w:p>
    <w:p w14:paraId="00D58095" w14:textId="77777777" w:rsidR="00717611" w:rsidRPr="00012EC4" w:rsidRDefault="00717611" w:rsidP="00381069">
      <w:pPr>
        <w:tabs>
          <w:tab w:val="right" w:pos="9360"/>
        </w:tabs>
        <w:jc w:val="both"/>
        <w:rPr>
          <w:rFonts w:ascii="Times New Roman" w:hAnsi="Times New Roman"/>
          <w:b/>
          <w:szCs w:val="24"/>
        </w:rPr>
      </w:pPr>
    </w:p>
    <w:p w14:paraId="71CC8E2F" w14:textId="77777777" w:rsidR="00717611" w:rsidRPr="00012EC4" w:rsidRDefault="00F74144" w:rsidP="00381069">
      <w:pPr>
        <w:jc w:val="both"/>
        <w:outlineLvl w:val="0"/>
        <w:rPr>
          <w:rFonts w:ascii="Times New Roman" w:hAnsi="Times New Roman"/>
          <w:i/>
          <w:szCs w:val="24"/>
        </w:rPr>
      </w:pPr>
      <w:r w:rsidRPr="00012EC4">
        <w:rPr>
          <w:rFonts w:ascii="Times New Roman" w:hAnsi="Times New Roman"/>
          <w:b/>
          <w:szCs w:val="24"/>
        </w:rPr>
        <w:t>I.</w:t>
      </w:r>
      <w:r w:rsidRPr="00012EC4">
        <w:rPr>
          <w:rFonts w:ascii="Times New Roman" w:hAnsi="Times New Roman"/>
          <w:b/>
          <w:szCs w:val="24"/>
        </w:rPr>
        <w:tab/>
      </w:r>
      <w:r w:rsidR="006972D4" w:rsidRPr="00012EC4">
        <w:rPr>
          <w:rFonts w:ascii="Times New Roman" w:hAnsi="Times New Roman"/>
          <w:b/>
          <w:szCs w:val="24"/>
          <w:u w:val="single"/>
        </w:rPr>
        <w:t>SUMMARY</w:t>
      </w:r>
      <w:r w:rsidR="00D470EA" w:rsidRPr="00012EC4">
        <w:rPr>
          <w:rFonts w:ascii="Times New Roman" w:hAnsi="Times New Roman"/>
          <w:b/>
          <w:szCs w:val="24"/>
        </w:rPr>
        <w:t xml:space="preserve"> </w:t>
      </w:r>
      <w:r w:rsidR="003A30F7" w:rsidRPr="00012EC4">
        <w:rPr>
          <w:rFonts w:ascii="Times New Roman" w:hAnsi="Times New Roman"/>
          <w:b/>
          <w:szCs w:val="24"/>
        </w:rPr>
        <w:t xml:space="preserve"> </w:t>
      </w:r>
      <w:r w:rsidR="002F4A99" w:rsidRPr="00012EC4">
        <w:rPr>
          <w:rFonts w:ascii="Times New Roman" w:hAnsi="Times New Roman"/>
          <w:b/>
          <w:szCs w:val="24"/>
        </w:rPr>
        <w:t xml:space="preserve"> </w:t>
      </w:r>
    </w:p>
    <w:p w14:paraId="4F77A0A4" w14:textId="77777777" w:rsidR="00430E10" w:rsidRPr="00012EC4" w:rsidRDefault="00430E10" w:rsidP="00381069">
      <w:pPr>
        <w:jc w:val="both"/>
        <w:outlineLvl w:val="0"/>
        <w:rPr>
          <w:rFonts w:ascii="Times New Roman" w:hAnsi="Times New Roman"/>
          <w:b/>
          <w:szCs w:val="24"/>
          <w:u w:val="single"/>
        </w:rPr>
      </w:pPr>
    </w:p>
    <w:p w14:paraId="3B5A83AD" w14:textId="2B20DC00" w:rsidR="00BC7514" w:rsidRPr="00BC7514" w:rsidRDefault="00BC7514" w:rsidP="00294A38">
      <w:pPr>
        <w:outlineLvl w:val="0"/>
        <w:rPr>
          <w:rFonts w:ascii="Times New Roman" w:hAnsi="Times New Roman"/>
          <w:szCs w:val="24"/>
        </w:rPr>
      </w:pPr>
      <w:r w:rsidRPr="00BC7514">
        <w:rPr>
          <w:rFonts w:ascii="Times New Roman" w:hAnsi="Times New Roman"/>
          <w:szCs w:val="24"/>
        </w:rPr>
        <w:t xml:space="preserve">This item presents for </w:t>
      </w:r>
      <w:r w:rsidR="00B14CB5">
        <w:rPr>
          <w:rFonts w:ascii="Times New Roman" w:hAnsi="Times New Roman"/>
          <w:szCs w:val="24"/>
        </w:rPr>
        <w:t xml:space="preserve">action </w:t>
      </w:r>
      <w:r w:rsidRPr="00BC7514">
        <w:rPr>
          <w:rFonts w:ascii="Times New Roman" w:hAnsi="Times New Roman"/>
          <w:szCs w:val="24"/>
        </w:rPr>
        <w:t>change</w:t>
      </w:r>
      <w:r w:rsidR="00B14CB5">
        <w:rPr>
          <w:rFonts w:ascii="Times New Roman" w:hAnsi="Times New Roman"/>
          <w:szCs w:val="24"/>
        </w:rPr>
        <w:t>s</w:t>
      </w:r>
      <w:r w:rsidRPr="00BC7514">
        <w:rPr>
          <w:rFonts w:ascii="Times New Roman" w:hAnsi="Times New Roman"/>
          <w:szCs w:val="24"/>
        </w:rPr>
        <w:t xml:space="preserve"> to the Commission’s Statewide Transfer and GT Pathways policy to c</w:t>
      </w:r>
      <w:r w:rsidR="004E1D3D">
        <w:rPr>
          <w:rFonts w:ascii="Times New Roman" w:hAnsi="Times New Roman"/>
          <w:szCs w:val="24"/>
        </w:rPr>
        <w:t>odify</w:t>
      </w:r>
      <w:r w:rsidR="001A59EA">
        <w:rPr>
          <w:rFonts w:ascii="Times New Roman" w:hAnsi="Times New Roman"/>
          <w:szCs w:val="24"/>
        </w:rPr>
        <w:t xml:space="preserve"> </w:t>
      </w:r>
      <w:r w:rsidR="003C2AF1">
        <w:rPr>
          <w:rFonts w:ascii="Times New Roman" w:hAnsi="Times New Roman"/>
          <w:szCs w:val="24"/>
        </w:rPr>
        <w:t xml:space="preserve">additional roles and responsibilities for </w:t>
      </w:r>
      <w:r w:rsidR="00BA5849">
        <w:rPr>
          <w:rFonts w:ascii="Times New Roman" w:hAnsi="Times New Roman"/>
          <w:szCs w:val="24"/>
        </w:rPr>
        <w:t xml:space="preserve">public </w:t>
      </w:r>
      <w:r w:rsidR="003C2AF1">
        <w:rPr>
          <w:rFonts w:ascii="Times New Roman" w:hAnsi="Times New Roman"/>
          <w:szCs w:val="24"/>
        </w:rPr>
        <w:t xml:space="preserve">institutions </w:t>
      </w:r>
      <w:r w:rsidR="00BA5849">
        <w:rPr>
          <w:rFonts w:ascii="Times New Roman" w:hAnsi="Times New Roman"/>
          <w:szCs w:val="24"/>
        </w:rPr>
        <w:t xml:space="preserve">of higher education </w:t>
      </w:r>
      <w:r w:rsidR="003C2AF1">
        <w:rPr>
          <w:rFonts w:ascii="Times New Roman" w:hAnsi="Times New Roman"/>
          <w:szCs w:val="24"/>
        </w:rPr>
        <w:t>and</w:t>
      </w:r>
      <w:r w:rsidR="00A109D3">
        <w:rPr>
          <w:rFonts w:ascii="Times New Roman" w:hAnsi="Times New Roman"/>
          <w:szCs w:val="24"/>
        </w:rPr>
        <w:t xml:space="preserve"> members of the</w:t>
      </w:r>
      <w:r w:rsidR="00DE48E3">
        <w:rPr>
          <w:rFonts w:ascii="Times New Roman" w:hAnsi="Times New Roman"/>
          <w:szCs w:val="24"/>
        </w:rPr>
        <w:t xml:space="preserve"> </w:t>
      </w:r>
      <w:r w:rsidR="0095605B">
        <w:rPr>
          <w:rFonts w:ascii="Times New Roman" w:hAnsi="Times New Roman"/>
          <w:szCs w:val="24"/>
        </w:rPr>
        <w:t>General Education Council</w:t>
      </w:r>
      <w:r w:rsidR="006B7AB4">
        <w:rPr>
          <w:rFonts w:ascii="Times New Roman" w:hAnsi="Times New Roman"/>
          <w:szCs w:val="24"/>
        </w:rPr>
        <w:t xml:space="preserve"> (or “GE Council”)</w:t>
      </w:r>
      <w:r w:rsidR="003C2AF1">
        <w:rPr>
          <w:rFonts w:ascii="Times New Roman" w:hAnsi="Times New Roman"/>
          <w:szCs w:val="24"/>
        </w:rPr>
        <w:t xml:space="preserve"> </w:t>
      </w:r>
      <w:r w:rsidR="00192839">
        <w:rPr>
          <w:rFonts w:ascii="Times New Roman" w:hAnsi="Times New Roman"/>
          <w:szCs w:val="24"/>
        </w:rPr>
        <w:t>regarding</w:t>
      </w:r>
      <w:r w:rsidR="00A109D3">
        <w:rPr>
          <w:rFonts w:ascii="Times New Roman" w:hAnsi="Times New Roman"/>
          <w:szCs w:val="24"/>
        </w:rPr>
        <w:t xml:space="preserve"> statewide transfer articulation agreements</w:t>
      </w:r>
      <w:r w:rsidR="00A16818">
        <w:rPr>
          <w:rFonts w:ascii="Times New Roman" w:hAnsi="Times New Roman"/>
          <w:szCs w:val="24"/>
        </w:rPr>
        <w:t xml:space="preserve">; and to </w:t>
      </w:r>
      <w:r w:rsidR="00F84613">
        <w:rPr>
          <w:rFonts w:ascii="Times New Roman" w:hAnsi="Times New Roman"/>
          <w:szCs w:val="24"/>
        </w:rPr>
        <w:t>include the new</w:t>
      </w:r>
      <w:r w:rsidR="00A8533E">
        <w:rPr>
          <w:rFonts w:ascii="Times New Roman" w:hAnsi="Times New Roman"/>
          <w:szCs w:val="24"/>
        </w:rPr>
        <w:t xml:space="preserve"> general education completion credential framework</w:t>
      </w:r>
      <w:r w:rsidR="00F84613">
        <w:rPr>
          <w:rFonts w:ascii="Times New Roman" w:hAnsi="Times New Roman"/>
          <w:szCs w:val="24"/>
        </w:rPr>
        <w:t xml:space="preserve">, recently endorsed by the Commission, </w:t>
      </w:r>
      <w:r w:rsidR="009771E5">
        <w:rPr>
          <w:rFonts w:ascii="Times New Roman" w:hAnsi="Times New Roman"/>
          <w:szCs w:val="24"/>
        </w:rPr>
        <w:t xml:space="preserve">that formally recognizes students when they have fulfilled all GT Pathways requirements. </w:t>
      </w:r>
    </w:p>
    <w:p w14:paraId="1A7A645C" w14:textId="77777777" w:rsidR="00430E10" w:rsidRPr="00012EC4" w:rsidRDefault="00430E10" w:rsidP="00381069">
      <w:pPr>
        <w:jc w:val="both"/>
        <w:outlineLvl w:val="0"/>
        <w:rPr>
          <w:rFonts w:ascii="Times New Roman" w:hAnsi="Times New Roman"/>
          <w:szCs w:val="24"/>
        </w:rPr>
      </w:pPr>
    </w:p>
    <w:p w14:paraId="6468CF19" w14:textId="77777777" w:rsidR="00C82523" w:rsidRPr="00012EC4" w:rsidRDefault="00C82523" w:rsidP="00381069">
      <w:pPr>
        <w:jc w:val="both"/>
        <w:outlineLvl w:val="0"/>
        <w:rPr>
          <w:rFonts w:ascii="Times New Roman" w:hAnsi="Times New Roman"/>
          <w:b/>
          <w:szCs w:val="24"/>
          <w:u w:val="single"/>
        </w:rPr>
      </w:pPr>
      <w:r w:rsidRPr="00012EC4">
        <w:rPr>
          <w:rFonts w:ascii="Times New Roman" w:hAnsi="Times New Roman"/>
          <w:b/>
          <w:szCs w:val="24"/>
        </w:rPr>
        <w:t>II.</w:t>
      </w:r>
      <w:r w:rsidRPr="00012EC4">
        <w:rPr>
          <w:rFonts w:ascii="Times New Roman" w:hAnsi="Times New Roman"/>
          <w:b/>
          <w:szCs w:val="24"/>
        </w:rPr>
        <w:tab/>
      </w:r>
      <w:r w:rsidRPr="00012EC4">
        <w:rPr>
          <w:rFonts w:ascii="Times New Roman" w:hAnsi="Times New Roman"/>
          <w:b/>
          <w:szCs w:val="24"/>
          <w:u w:val="single"/>
        </w:rPr>
        <w:t>BACKGROUND</w:t>
      </w:r>
    </w:p>
    <w:p w14:paraId="0D31E818" w14:textId="77777777" w:rsidR="00085BAA" w:rsidRDefault="00085BAA" w:rsidP="00CB37F3">
      <w:pPr>
        <w:jc w:val="both"/>
        <w:outlineLvl w:val="0"/>
        <w:rPr>
          <w:rFonts w:ascii="Times New Roman" w:hAnsi="Times New Roman"/>
          <w:b/>
          <w:szCs w:val="24"/>
          <w:u w:val="single"/>
        </w:rPr>
      </w:pPr>
    </w:p>
    <w:p w14:paraId="628D6C15" w14:textId="375DF315" w:rsidR="00F1345E" w:rsidRDefault="00707F77" w:rsidP="00294A38">
      <w:pPr>
        <w:outlineLvl w:val="0"/>
        <w:rPr>
          <w:rFonts w:ascii="Times New Roman" w:hAnsi="Times New Roman"/>
          <w:szCs w:val="24"/>
        </w:rPr>
      </w:pPr>
      <w:r>
        <w:rPr>
          <w:rFonts w:ascii="Times New Roman" w:hAnsi="Times New Roman"/>
          <w:szCs w:val="24"/>
        </w:rPr>
        <w:t xml:space="preserve">In 2001, </w:t>
      </w:r>
      <w:r w:rsidR="00F1345E" w:rsidRPr="00B137F3">
        <w:rPr>
          <w:rFonts w:ascii="Times New Roman" w:hAnsi="Times New Roman"/>
          <w:szCs w:val="24"/>
        </w:rPr>
        <w:t>§23-1-108.5</w:t>
      </w:r>
      <w:r w:rsidR="00A109D3">
        <w:rPr>
          <w:rFonts w:ascii="Times New Roman" w:hAnsi="Times New Roman"/>
          <w:szCs w:val="24"/>
        </w:rPr>
        <w:t>, Colorado Revised Statues</w:t>
      </w:r>
      <w:r w:rsidR="00A109D3">
        <w:rPr>
          <w:rStyle w:val="FootnoteReference"/>
          <w:rFonts w:ascii="Times New Roman" w:hAnsi="Times New Roman"/>
          <w:szCs w:val="24"/>
        </w:rPr>
        <w:footnoteReference w:id="1"/>
      </w:r>
      <w:r w:rsidR="00A109D3">
        <w:rPr>
          <w:rFonts w:ascii="Times New Roman" w:hAnsi="Times New Roman"/>
          <w:szCs w:val="24"/>
        </w:rPr>
        <w:t>,</w:t>
      </w:r>
      <w:r w:rsidR="00F1345E" w:rsidRPr="00B137F3">
        <w:rPr>
          <w:rFonts w:ascii="Times New Roman" w:hAnsi="Times New Roman"/>
          <w:szCs w:val="24"/>
        </w:rPr>
        <w:t xml:space="preserve"> charged the Commission to “oversee the adoption of a statewide articulation matrix system of course numbering for general education courses” that </w:t>
      </w:r>
      <w:bookmarkStart w:id="0" w:name="_Hlk53384130"/>
      <w:r w:rsidR="00F1345E" w:rsidRPr="00B137F3">
        <w:rPr>
          <w:rFonts w:ascii="Times New Roman" w:hAnsi="Times New Roman"/>
          <w:szCs w:val="24"/>
        </w:rPr>
        <w:t>“every student…must successfully complete to attain an associate’s or bachelor’s degree</w:t>
      </w:r>
      <w:bookmarkEnd w:id="0"/>
      <w:r w:rsidR="00F1345E" w:rsidRPr="00B137F3">
        <w:rPr>
          <w:rFonts w:ascii="Times New Roman" w:hAnsi="Times New Roman"/>
          <w:szCs w:val="24"/>
        </w:rPr>
        <w:t>”. Statute also created the G</w:t>
      </w:r>
      <w:r w:rsidR="00A109D3">
        <w:rPr>
          <w:rFonts w:ascii="Times New Roman" w:hAnsi="Times New Roman"/>
          <w:szCs w:val="24"/>
        </w:rPr>
        <w:t xml:space="preserve">eneral </w:t>
      </w:r>
      <w:r w:rsidR="00CB5E5B">
        <w:rPr>
          <w:rFonts w:ascii="Times New Roman" w:hAnsi="Times New Roman"/>
          <w:szCs w:val="24"/>
        </w:rPr>
        <w:t>E</w:t>
      </w:r>
      <w:r w:rsidR="00A109D3">
        <w:rPr>
          <w:rFonts w:ascii="Times New Roman" w:hAnsi="Times New Roman"/>
          <w:szCs w:val="24"/>
        </w:rPr>
        <w:t>ducation</w:t>
      </w:r>
      <w:r w:rsidR="00CB5E5B">
        <w:rPr>
          <w:rFonts w:ascii="Times New Roman" w:hAnsi="Times New Roman"/>
          <w:szCs w:val="24"/>
        </w:rPr>
        <w:t xml:space="preserve"> Council</w:t>
      </w:r>
      <w:r w:rsidR="00F1345E">
        <w:rPr>
          <w:rFonts w:ascii="Times New Roman" w:hAnsi="Times New Roman"/>
          <w:szCs w:val="24"/>
        </w:rPr>
        <w:t xml:space="preserve">, which was charged with developing and maintaining the articulation matrix. </w:t>
      </w:r>
      <w:r w:rsidR="00F1345E" w:rsidRPr="00B137F3">
        <w:rPr>
          <w:rFonts w:ascii="Times New Roman" w:hAnsi="Times New Roman"/>
          <w:szCs w:val="24"/>
        </w:rPr>
        <w:t>The Council—</w:t>
      </w:r>
      <w:r w:rsidR="00F1345E">
        <w:rPr>
          <w:rFonts w:ascii="Times New Roman" w:hAnsi="Times New Roman"/>
          <w:szCs w:val="24"/>
        </w:rPr>
        <w:t xml:space="preserve">working closely with institutional faculty—developed </w:t>
      </w:r>
      <w:r w:rsidR="00F1345E" w:rsidRPr="00B137F3">
        <w:rPr>
          <w:rFonts w:ascii="Times New Roman" w:hAnsi="Times New Roman"/>
          <w:szCs w:val="24"/>
        </w:rPr>
        <w:t>content criteria and competencies (student learning outcomes) to guide institutions in mapping existing courses, and creating new courses, to align with the matrix</w:t>
      </w:r>
      <w:r w:rsidR="00F1345E">
        <w:rPr>
          <w:rFonts w:ascii="Times New Roman" w:hAnsi="Times New Roman"/>
          <w:szCs w:val="24"/>
        </w:rPr>
        <w:t xml:space="preserve">. </w:t>
      </w:r>
      <w:r w:rsidR="00F1345E" w:rsidRPr="00B137F3">
        <w:rPr>
          <w:rFonts w:ascii="Times New Roman" w:hAnsi="Times New Roman"/>
          <w:szCs w:val="24"/>
        </w:rPr>
        <w:t>GT</w:t>
      </w:r>
      <w:r w:rsidR="00EB3748">
        <w:rPr>
          <w:rFonts w:ascii="Times New Roman" w:hAnsi="Times New Roman"/>
          <w:szCs w:val="24"/>
        </w:rPr>
        <w:t xml:space="preserve"> </w:t>
      </w:r>
      <w:r w:rsidR="00F1345E" w:rsidRPr="00B137F3">
        <w:rPr>
          <w:rFonts w:ascii="Times New Roman" w:hAnsi="Times New Roman"/>
          <w:szCs w:val="24"/>
        </w:rPr>
        <w:t>Pathways courses are grouped into 6 broad categories, 14 sub-categories, and 10 competencies. The 31 required credits are distributed among the categories and sub-categories in a manner articulated by Commission policy</w:t>
      </w:r>
      <w:r w:rsidR="00F1345E">
        <w:rPr>
          <w:rFonts w:ascii="Times New Roman" w:hAnsi="Times New Roman"/>
          <w:szCs w:val="24"/>
        </w:rPr>
        <w:t xml:space="preserve">. </w:t>
      </w:r>
    </w:p>
    <w:p w14:paraId="2B545C1D" w14:textId="77777777" w:rsidR="00F1345E" w:rsidRDefault="00F1345E" w:rsidP="00CB37F3">
      <w:pPr>
        <w:jc w:val="both"/>
        <w:outlineLvl w:val="0"/>
        <w:rPr>
          <w:rFonts w:ascii="Times New Roman" w:hAnsi="Times New Roman"/>
          <w:szCs w:val="24"/>
        </w:rPr>
      </w:pPr>
    </w:p>
    <w:p w14:paraId="5629BBEF" w14:textId="499DFB46" w:rsidR="004A4270" w:rsidRDefault="00F74955" w:rsidP="00294A38">
      <w:pPr>
        <w:outlineLvl w:val="0"/>
        <w:rPr>
          <w:rFonts w:ascii="Times New Roman" w:hAnsi="Times New Roman"/>
          <w:szCs w:val="24"/>
        </w:rPr>
      </w:pPr>
      <w:r>
        <w:rPr>
          <w:rFonts w:ascii="Times New Roman" w:hAnsi="Times New Roman"/>
          <w:szCs w:val="24"/>
        </w:rPr>
        <w:t xml:space="preserve">In 2010, the General Assembly further charged the Commission to </w:t>
      </w:r>
      <w:r w:rsidR="002711E6">
        <w:rPr>
          <w:rFonts w:ascii="Times New Roman" w:hAnsi="Times New Roman"/>
          <w:szCs w:val="24"/>
        </w:rPr>
        <w:t>create a number of statewide transfer articulation agr</w:t>
      </w:r>
      <w:r w:rsidR="00796D25">
        <w:rPr>
          <w:rFonts w:ascii="Times New Roman" w:hAnsi="Times New Roman"/>
          <w:szCs w:val="24"/>
        </w:rPr>
        <w:t>eements</w:t>
      </w:r>
      <w:r w:rsidR="0010182C">
        <w:rPr>
          <w:rFonts w:ascii="Times New Roman" w:hAnsi="Times New Roman"/>
          <w:szCs w:val="24"/>
        </w:rPr>
        <w:t xml:space="preserve">, which are </w:t>
      </w:r>
      <w:r w:rsidR="00817000" w:rsidRPr="004E3889">
        <w:rPr>
          <w:rFonts w:ascii="Times New Roman" w:hAnsi="Times New Roman"/>
          <w:szCs w:val="24"/>
        </w:rPr>
        <w:t>defined in statute as agreements “among all of the state institutions of higher education for the transfer of an associate</w:t>
      </w:r>
      <w:r w:rsidR="006E6920" w:rsidRPr="004E3889">
        <w:rPr>
          <w:rFonts w:ascii="Times New Roman" w:hAnsi="Times New Roman"/>
          <w:szCs w:val="24"/>
        </w:rPr>
        <w:t xml:space="preserve"> of arts or an associate of science degree” in “common degree programs” (</w:t>
      </w:r>
      <w:r w:rsidR="00607904" w:rsidRPr="004E3889">
        <w:rPr>
          <w:rFonts w:ascii="Times New Roman" w:hAnsi="Times New Roman"/>
          <w:szCs w:val="24"/>
        </w:rPr>
        <w:t>§23-1-108(7)(g)(III)</w:t>
      </w:r>
      <w:r w:rsidR="00A109D3">
        <w:rPr>
          <w:rFonts w:ascii="Times New Roman" w:hAnsi="Times New Roman"/>
          <w:szCs w:val="24"/>
        </w:rPr>
        <w:t>,</w:t>
      </w:r>
      <w:r w:rsidR="00607904" w:rsidRPr="004E3889">
        <w:rPr>
          <w:rFonts w:ascii="Times New Roman" w:hAnsi="Times New Roman"/>
          <w:szCs w:val="24"/>
        </w:rPr>
        <w:t xml:space="preserve"> C.R.S.)</w:t>
      </w:r>
      <w:r w:rsidR="001822FA">
        <w:rPr>
          <w:rFonts w:ascii="Times New Roman" w:hAnsi="Times New Roman"/>
          <w:szCs w:val="24"/>
        </w:rPr>
        <w:t>.</w:t>
      </w:r>
      <w:r w:rsidR="0010182C">
        <w:rPr>
          <w:rFonts w:ascii="Times New Roman" w:hAnsi="Times New Roman"/>
          <w:szCs w:val="24"/>
        </w:rPr>
        <w:t xml:space="preserve"> </w:t>
      </w:r>
      <w:r w:rsidR="00227666">
        <w:rPr>
          <w:rFonts w:ascii="Times New Roman" w:hAnsi="Times New Roman"/>
          <w:szCs w:val="24"/>
        </w:rPr>
        <w:t xml:space="preserve">Statewide transfer articulation agreements allow students to graduate from a two-year institution with a 60-credit </w:t>
      </w:r>
      <w:r w:rsidR="001C23AC">
        <w:rPr>
          <w:rFonts w:ascii="Times New Roman" w:hAnsi="Times New Roman"/>
          <w:szCs w:val="24"/>
        </w:rPr>
        <w:t>A</w:t>
      </w:r>
      <w:r w:rsidR="005B5D11">
        <w:rPr>
          <w:rFonts w:ascii="Times New Roman" w:hAnsi="Times New Roman"/>
          <w:szCs w:val="24"/>
        </w:rPr>
        <w:t xml:space="preserve">ssociate of </w:t>
      </w:r>
      <w:r w:rsidR="001C23AC">
        <w:rPr>
          <w:rFonts w:ascii="Times New Roman" w:hAnsi="Times New Roman"/>
          <w:szCs w:val="24"/>
        </w:rPr>
        <w:t>A</w:t>
      </w:r>
      <w:r w:rsidR="005B5D11">
        <w:rPr>
          <w:rFonts w:ascii="Times New Roman" w:hAnsi="Times New Roman"/>
          <w:szCs w:val="24"/>
        </w:rPr>
        <w:t xml:space="preserve">rts (A.A.) or </w:t>
      </w:r>
      <w:r w:rsidR="001C23AC">
        <w:rPr>
          <w:rFonts w:ascii="Times New Roman" w:hAnsi="Times New Roman"/>
          <w:szCs w:val="24"/>
        </w:rPr>
        <w:t>A</w:t>
      </w:r>
      <w:r w:rsidR="005B5D11">
        <w:rPr>
          <w:rFonts w:ascii="Times New Roman" w:hAnsi="Times New Roman"/>
          <w:szCs w:val="24"/>
        </w:rPr>
        <w:t xml:space="preserve">ssociate of </w:t>
      </w:r>
      <w:r w:rsidR="001C23AC">
        <w:rPr>
          <w:rFonts w:ascii="Times New Roman" w:hAnsi="Times New Roman"/>
          <w:szCs w:val="24"/>
        </w:rPr>
        <w:t>S</w:t>
      </w:r>
      <w:r w:rsidR="005B5D11">
        <w:rPr>
          <w:rFonts w:ascii="Times New Roman" w:hAnsi="Times New Roman"/>
          <w:szCs w:val="24"/>
        </w:rPr>
        <w:t xml:space="preserve">cience (A.S.) </w:t>
      </w:r>
      <w:r w:rsidR="001C23AC">
        <w:rPr>
          <w:rFonts w:ascii="Times New Roman" w:hAnsi="Times New Roman"/>
          <w:szCs w:val="24"/>
        </w:rPr>
        <w:t>Degree with Designation</w:t>
      </w:r>
      <w:r w:rsidR="00762EE5">
        <w:rPr>
          <w:rFonts w:ascii="Times New Roman" w:hAnsi="Times New Roman"/>
          <w:szCs w:val="24"/>
        </w:rPr>
        <w:t xml:space="preserve"> (e.g., Associate of Arts in Psychology)</w:t>
      </w:r>
      <w:r w:rsidR="00EF40F6">
        <w:rPr>
          <w:rFonts w:ascii="Times New Roman" w:hAnsi="Times New Roman"/>
          <w:szCs w:val="24"/>
        </w:rPr>
        <w:t>; enroll, with junior status</w:t>
      </w:r>
      <w:r w:rsidR="00FD63AF">
        <w:rPr>
          <w:rFonts w:ascii="Times New Roman" w:hAnsi="Times New Roman"/>
          <w:szCs w:val="24"/>
        </w:rPr>
        <w:t>, at a par</w:t>
      </w:r>
      <w:r w:rsidR="00EA08C9">
        <w:rPr>
          <w:rFonts w:ascii="Times New Roman" w:hAnsi="Times New Roman"/>
          <w:szCs w:val="24"/>
        </w:rPr>
        <w:t>ticipating four-year institution</w:t>
      </w:r>
      <w:r w:rsidR="009E2678">
        <w:rPr>
          <w:rFonts w:ascii="Times New Roman" w:hAnsi="Times New Roman"/>
          <w:szCs w:val="24"/>
        </w:rPr>
        <w:t xml:space="preserve"> i</w:t>
      </w:r>
      <w:r w:rsidR="00DF3E4D">
        <w:rPr>
          <w:rFonts w:ascii="Times New Roman" w:hAnsi="Times New Roman"/>
          <w:szCs w:val="24"/>
        </w:rPr>
        <w:t>f the student successfully completes the A.A. or A.S. degree that is subject of the statewide transfer articulation agreement; and complete the bachelor’s degree in no more than 60 additional credits</w:t>
      </w:r>
      <w:r w:rsidR="00D548D5">
        <w:rPr>
          <w:rFonts w:ascii="Times New Roman" w:hAnsi="Times New Roman"/>
          <w:szCs w:val="24"/>
        </w:rPr>
        <w:t xml:space="preserve"> at the receiving four-year institution (for a total of 120 credits).</w:t>
      </w:r>
      <w:r w:rsidR="00A109D3">
        <w:rPr>
          <w:rStyle w:val="FootnoteReference"/>
          <w:rFonts w:ascii="Times New Roman" w:hAnsi="Times New Roman"/>
          <w:szCs w:val="24"/>
        </w:rPr>
        <w:footnoteReference w:id="2"/>
      </w:r>
      <w:r w:rsidR="00D548D5">
        <w:rPr>
          <w:rFonts w:ascii="Times New Roman" w:hAnsi="Times New Roman"/>
          <w:szCs w:val="24"/>
        </w:rPr>
        <w:t xml:space="preserve"> </w:t>
      </w:r>
    </w:p>
    <w:p w14:paraId="44611635" w14:textId="3CFE66D3" w:rsidR="00596299" w:rsidRDefault="00DA5DB7" w:rsidP="00D85D2B">
      <w:pPr>
        <w:outlineLvl w:val="0"/>
        <w:rPr>
          <w:rFonts w:ascii="Times New Roman" w:hAnsi="Times New Roman"/>
          <w:szCs w:val="24"/>
        </w:rPr>
      </w:pPr>
      <w:r>
        <w:rPr>
          <w:rFonts w:ascii="Times New Roman" w:hAnsi="Times New Roman"/>
          <w:szCs w:val="24"/>
        </w:rPr>
        <w:lastRenderedPageBreak/>
        <w:t xml:space="preserve">Statewide transfer articulation agreements </w:t>
      </w:r>
      <w:r w:rsidR="004A4270">
        <w:rPr>
          <w:rFonts w:ascii="Times New Roman" w:hAnsi="Times New Roman"/>
          <w:szCs w:val="24"/>
        </w:rPr>
        <w:t>help students by improving the simplicity, transpare</w:t>
      </w:r>
      <w:r w:rsidR="00606D5B">
        <w:rPr>
          <w:rFonts w:ascii="Times New Roman" w:hAnsi="Times New Roman"/>
          <w:szCs w:val="24"/>
        </w:rPr>
        <w:t>ncy, equity, and portability of transfer systems</w:t>
      </w:r>
      <w:r w:rsidR="001A415A">
        <w:rPr>
          <w:rFonts w:ascii="Times New Roman" w:hAnsi="Times New Roman"/>
          <w:szCs w:val="24"/>
        </w:rPr>
        <w:t xml:space="preserve">. As a result, students have </w:t>
      </w:r>
      <w:r w:rsidR="00B60B9D">
        <w:rPr>
          <w:rFonts w:ascii="Times New Roman" w:hAnsi="Times New Roman"/>
          <w:szCs w:val="24"/>
        </w:rPr>
        <w:t>advanced</w:t>
      </w:r>
      <w:r w:rsidR="001A415A">
        <w:rPr>
          <w:rFonts w:ascii="Times New Roman" w:hAnsi="Times New Roman"/>
          <w:szCs w:val="24"/>
        </w:rPr>
        <w:t xml:space="preserve"> information about transferability and are able to apply more of their earned credits toward their degree. Students who use statewide transfer articulation agreements are more likely to earn an A.A. or A.S. prior to transferring </w:t>
      </w:r>
      <w:r w:rsidR="007D346A">
        <w:rPr>
          <w:rFonts w:ascii="Times New Roman" w:hAnsi="Times New Roman"/>
          <w:szCs w:val="24"/>
        </w:rPr>
        <w:t xml:space="preserve">and </w:t>
      </w:r>
      <w:r w:rsidR="001A415A">
        <w:rPr>
          <w:rFonts w:ascii="Times New Roman" w:hAnsi="Times New Roman"/>
          <w:szCs w:val="24"/>
        </w:rPr>
        <w:t>are more likely</w:t>
      </w:r>
      <w:r w:rsidR="00D7616D">
        <w:rPr>
          <w:rFonts w:ascii="Times New Roman" w:hAnsi="Times New Roman"/>
          <w:szCs w:val="24"/>
        </w:rPr>
        <w:t xml:space="preserve"> to complete a bachelor’s degree and earn their bachelor’s degree in less time and </w:t>
      </w:r>
      <w:r w:rsidR="007D346A">
        <w:rPr>
          <w:rFonts w:ascii="Times New Roman" w:hAnsi="Times New Roman"/>
          <w:szCs w:val="24"/>
        </w:rPr>
        <w:t xml:space="preserve">with fewer completed </w:t>
      </w:r>
      <w:r w:rsidR="00D7616D">
        <w:rPr>
          <w:rFonts w:ascii="Times New Roman" w:hAnsi="Times New Roman"/>
          <w:szCs w:val="24"/>
        </w:rPr>
        <w:t>credits compared to student</w:t>
      </w:r>
      <w:r w:rsidR="00CB4929">
        <w:rPr>
          <w:rFonts w:ascii="Times New Roman" w:hAnsi="Times New Roman"/>
          <w:szCs w:val="24"/>
        </w:rPr>
        <w:t>s</w:t>
      </w:r>
      <w:r w:rsidR="00D7616D">
        <w:rPr>
          <w:rFonts w:ascii="Times New Roman" w:hAnsi="Times New Roman"/>
          <w:szCs w:val="24"/>
        </w:rPr>
        <w:t xml:space="preserve"> who do not use statewide transfer articulation agreements. </w:t>
      </w:r>
      <w:r w:rsidR="007D346A">
        <w:rPr>
          <w:rFonts w:ascii="Times New Roman" w:hAnsi="Times New Roman"/>
          <w:szCs w:val="24"/>
        </w:rPr>
        <w:t>Department staff estimate that statewide transfer agreements have saved students over $5 million since their initial launch.</w:t>
      </w:r>
      <w:r w:rsidR="00DC04AE">
        <w:rPr>
          <w:rFonts w:ascii="Times New Roman" w:hAnsi="Times New Roman"/>
          <w:szCs w:val="24"/>
        </w:rPr>
        <w:t xml:space="preserve"> </w:t>
      </w:r>
    </w:p>
    <w:p w14:paraId="4FF626DB" w14:textId="77777777" w:rsidR="00596299" w:rsidRDefault="00596299" w:rsidP="00CB37F3">
      <w:pPr>
        <w:jc w:val="both"/>
        <w:outlineLvl w:val="0"/>
        <w:rPr>
          <w:rFonts w:ascii="Times New Roman" w:hAnsi="Times New Roman"/>
          <w:szCs w:val="24"/>
        </w:rPr>
      </w:pPr>
    </w:p>
    <w:p w14:paraId="0DA1FAED" w14:textId="0F8E7540" w:rsidR="000319C5" w:rsidRPr="00934815" w:rsidRDefault="00934815" w:rsidP="00D85D2B">
      <w:pPr>
        <w:outlineLvl w:val="0"/>
        <w:rPr>
          <w:rFonts w:ascii="Times New Roman" w:hAnsi="Times New Roman"/>
          <w:szCs w:val="24"/>
        </w:rPr>
      </w:pPr>
      <w:r>
        <w:rPr>
          <w:rFonts w:ascii="Times New Roman" w:hAnsi="Times New Roman"/>
          <w:szCs w:val="24"/>
        </w:rPr>
        <w:t xml:space="preserve">The </w:t>
      </w:r>
      <w:r>
        <w:rPr>
          <w:rFonts w:ascii="Times New Roman" w:hAnsi="Times New Roman"/>
          <w:i/>
          <w:iCs/>
          <w:szCs w:val="24"/>
        </w:rPr>
        <w:t xml:space="preserve">Colorado GenEd Foundational Skills Credential </w:t>
      </w:r>
      <w:r>
        <w:rPr>
          <w:rFonts w:ascii="Times New Roman" w:hAnsi="Times New Roman"/>
          <w:szCs w:val="24"/>
        </w:rPr>
        <w:t xml:space="preserve">is a formal recognition of an undergraduate student’s completion of all </w:t>
      </w:r>
      <w:r w:rsidR="00EB1D70">
        <w:rPr>
          <w:rFonts w:ascii="Times New Roman" w:hAnsi="Times New Roman"/>
          <w:szCs w:val="24"/>
        </w:rPr>
        <w:t xml:space="preserve">GT </w:t>
      </w:r>
      <w:r>
        <w:rPr>
          <w:rFonts w:ascii="Times New Roman" w:hAnsi="Times New Roman"/>
          <w:szCs w:val="24"/>
        </w:rPr>
        <w:t>Pathways</w:t>
      </w:r>
      <w:r w:rsidR="005B33DA">
        <w:rPr>
          <w:rFonts w:ascii="Times New Roman" w:hAnsi="Times New Roman"/>
          <w:szCs w:val="24"/>
        </w:rPr>
        <w:t xml:space="preserve"> requirements at a Colorado public institution of higher education. </w:t>
      </w:r>
      <w:r w:rsidR="002D50D6">
        <w:rPr>
          <w:rFonts w:ascii="Times New Roman" w:hAnsi="Times New Roman"/>
          <w:szCs w:val="24"/>
        </w:rPr>
        <w:t xml:space="preserve">The credential </w:t>
      </w:r>
      <w:r w:rsidR="002D50D6" w:rsidRPr="002D50D6">
        <w:rPr>
          <w:rFonts w:ascii="Times New Roman" w:hAnsi="Times New Roman"/>
          <w:szCs w:val="24"/>
        </w:rPr>
        <w:t>rewards</w:t>
      </w:r>
      <w:r w:rsidR="002D50D6">
        <w:rPr>
          <w:rFonts w:ascii="Times New Roman" w:hAnsi="Times New Roman"/>
          <w:szCs w:val="24"/>
        </w:rPr>
        <w:t xml:space="preserve"> students</w:t>
      </w:r>
      <w:r w:rsidR="002D50D6" w:rsidRPr="002D50D6">
        <w:rPr>
          <w:rFonts w:ascii="Times New Roman" w:hAnsi="Times New Roman"/>
          <w:szCs w:val="24"/>
        </w:rPr>
        <w:t xml:space="preserve"> for achieving a significant milestone in their degree pathways and highlights the in-demand skills and competencies that are developed through general education—competencies that employers indicate again and again are foundation for workplace success.</w:t>
      </w:r>
    </w:p>
    <w:p w14:paraId="6C3A170D" w14:textId="77777777" w:rsidR="00AE78AF" w:rsidRPr="00012EC4" w:rsidRDefault="00AE78AF" w:rsidP="009557AA">
      <w:pPr>
        <w:jc w:val="both"/>
        <w:outlineLvl w:val="0"/>
        <w:rPr>
          <w:rFonts w:ascii="Times New Roman" w:hAnsi="Times New Roman"/>
          <w:szCs w:val="24"/>
        </w:rPr>
      </w:pPr>
    </w:p>
    <w:p w14:paraId="0B9340D1" w14:textId="77777777" w:rsidR="00A0165E" w:rsidRPr="00012EC4" w:rsidRDefault="00C82523" w:rsidP="00937F2C">
      <w:pPr>
        <w:jc w:val="both"/>
        <w:outlineLvl w:val="0"/>
        <w:rPr>
          <w:rFonts w:ascii="Times New Roman" w:hAnsi="Times New Roman"/>
          <w:szCs w:val="24"/>
        </w:rPr>
      </w:pPr>
      <w:r w:rsidRPr="00012EC4">
        <w:rPr>
          <w:rFonts w:ascii="Times New Roman" w:hAnsi="Times New Roman"/>
          <w:b/>
          <w:szCs w:val="24"/>
        </w:rPr>
        <w:t>I</w:t>
      </w:r>
      <w:r w:rsidR="00430E10" w:rsidRPr="00012EC4">
        <w:rPr>
          <w:rFonts w:ascii="Times New Roman" w:hAnsi="Times New Roman"/>
          <w:b/>
          <w:szCs w:val="24"/>
        </w:rPr>
        <w:t>II.</w:t>
      </w:r>
      <w:r w:rsidR="00430E10" w:rsidRPr="00012EC4">
        <w:rPr>
          <w:rFonts w:ascii="Times New Roman" w:hAnsi="Times New Roman"/>
          <w:b/>
          <w:szCs w:val="24"/>
        </w:rPr>
        <w:tab/>
      </w:r>
      <w:r w:rsidR="001519FE">
        <w:rPr>
          <w:rFonts w:ascii="Times New Roman" w:hAnsi="Times New Roman"/>
          <w:b/>
          <w:szCs w:val="24"/>
          <w:u w:val="single"/>
        </w:rPr>
        <w:t>STAFF</w:t>
      </w:r>
      <w:r w:rsidR="00A0165E" w:rsidRPr="00012EC4">
        <w:rPr>
          <w:rFonts w:ascii="Times New Roman" w:hAnsi="Times New Roman"/>
          <w:b/>
          <w:szCs w:val="24"/>
          <w:u w:val="single"/>
        </w:rPr>
        <w:t xml:space="preserve"> ANALYSIS</w:t>
      </w:r>
    </w:p>
    <w:p w14:paraId="2B2A4567" w14:textId="77777777" w:rsidR="0097461D" w:rsidRPr="00012EC4" w:rsidRDefault="0097461D" w:rsidP="00381069">
      <w:pPr>
        <w:jc w:val="both"/>
        <w:rPr>
          <w:rFonts w:ascii="Times New Roman" w:hAnsi="Times New Roman"/>
          <w:szCs w:val="24"/>
        </w:rPr>
      </w:pPr>
    </w:p>
    <w:p w14:paraId="1CC906A4" w14:textId="525F16BD" w:rsidR="00362463" w:rsidRDefault="00501800" w:rsidP="00D85D2B">
      <w:pPr>
        <w:outlineLvl w:val="0"/>
        <w:rPr>
          <w:rFonts w:ascii="Times New Roman" w:hAnsi="Times New Roman"/>
          <w:szCs w:val="24"/>
        </w:rPr>
      </w:pPr>
      <w:r>
        <w:rPr>
          <w:rFonts w:ascii="Times New Roman" w:hAnsi="Times New Roman"/>
          <w:szCs w:val="24"/>
        </w:rPr>
        <w:t>S</w:t>
      </w:r>
      <w:r w:rsidR="00EC3537">
        <w:rPr>
          <w:rFonts w:ascii="Times New Roman" w:hAnsi="Times New Roman"/>
          <w:szCs w:val="24"/>
        </w:rPr>
        <w:t>tatewide transfer articulation agreements</w:t>
      </w:r>
      <w:r w:rsidR="007D346A">
        <w:rPr>
          <w:rFonts w:ascii="Times New Roman" w:hAnsi="Times New Roman"/>
          <w:szCs w:val="24"/>
        </w:rPr>
        <w:t>, like all academic programs and curricular pathways,</w:t>
      </w:r>
      <w:r w:rsidR="00EC3537">
        <w:rPr>
          <w:rFonts w:ascii="Times New Roman" w:hAnsi="Times New Roman"/>
          <w:szCs w:val="24"/>
        </w:rPr>
        <w:t xml:space="preserve"> </w:t>
      </w:r>
      <w:r w:rsidR="0007292B">
        <w:rPr>
          <w:rFonts w:ascii="Times New Roman" w:hAnsi="Times New Roman"/>
          <w:szCs w:val="24"/>
        </w:rPr>
        <w:t>are not designed to be evergreen.</w:t>
      </w:r>
      <w:r w:rsidR="007D346A">
        <w:rPr>
          <w:rFonts w:ascii="Times New Roman" w:hAnsi="Times New Roman"/>
          <w:szCs w:val="24"/>
        </w:rPr>
        <w:t xml:space="preserve"> Changes in curriculum, in the academic disciplines, in accreditation and professional requirements, and in employer expectations collectively dictate that an occasional review of the agreement</w:t>
      </w:r>
      <w:r w:rsidR="00D85D2B">
        <w:rPr>
          <w:rFonts w:ascii="Times New Roman" w:hAnsi="Times New Roman"/>
          <w:szCs w:val="24"/>
        </w:rPr>
        <w:t>s</w:t>
      </w:r>
      <w:r w:rsidR="007D346A">
        <w:rPr>
          <w:rFonts w:ascii="Times New Roman" w:hAnsi="Times New Roman"/>
          <w:szCs w:val="24"/>
        </w:rPr>
        <w:t xml:space="preserve"> is merited.</w:t>
      </w:r>
      <w:r w:rsidR="0007292B">
        <w:rPr>
          <w:rFonts w:ascii="Times New Roman" w:hAnsi="Times New Roman"/>
          <w:szCs w:val="24"/>
        </w:rPr>
        <w:t xml:space="preserve"> </w:t>
      </w:r>
      <w:r w:rsidR="00362463">
        <w:rPr>
          <w:rFonts w:ascii="Times New Roman" w:hAnsi="Times New Roman"/>
          <w:szCs w:val="24"/>
        </w:rPr>
        <w:t xml:space="preserve">In the fall of 2019, Department staff – in partnership with the GE Council – launched a </w:t>
      </w:r>
      <w:bookmarkStart w:id="1" w:name="_Hlk167373545"/>
      <w:r w:rsidR="00362463">
        <w:rPr>
          <w:rFonts w:ascii="Times New Roman" w:hAnsi="Times New Roman"/>
          <w:szCs w:val="24"/>
        </w:rPr>
        <w:t xml:space="preserve">process to “Revisit, Revise, and Renew” all </w:t>
      </w:r>
      <w:r w:rsidR="007D346A">
        <w:rPr>
          <w:rFonts w:ascii="Times New Roman" w:hAnsi="Times New Roman"/>
          <w:szCs w:val="24"/>
        </w:rPr>
        <w:t>then-</w:t>
      </w:r>
      <w:r w:rsidR="00362463">
        <w:rPr>
          <w:rFonts w:ascii="Times New Roman" w:hAnsi="Times New Roman"/>
          <w:szCs w:val="24"/>
        </w:rPr>
        <w:t>34 existing agreements</w:t>
      </w:r>
      <w:bookmarkEnd w:id="1"/>
      <w:r w:rsidR="00362463">
        <w:rPr>
          <w:rFonts w:ascii="Times New Roman" w:hAnsi="Times New Roman"/>
          <w:szCs w:val="24"/>
        </w:rPr>
        <w:t xml:space="preserve">. The process was paused due to the Covid-19 pandemic and restarted in the fall of 2021. </w:t>
      </w:r>
    </w:p>
    <w:p w14:paraId="3CEEBAAA" w14:textId="77777777" w:rsidR="00362463" w:rsidRDefault="00362463" w:rsidP="006F5B2A">
      <w:pPr>
        <w:jc w:val="both"/>
        <w:outlineLvl w:val="0"/>
        <w:rPr>
          <w:rFonts w:ascii="Times New Roman" w:hAnsi="Times New Roman"/>
          <w:szCs w:val="24"/>
        </w:rPr>
      </w:pPr>
    </w:p>
    <w:p w14:paraId="7DED0DC1" w14:textId="0BC600F4" w:rsidR="006F5B2A" w:rsidRDefault="006F5B2A" w:rsidP="00D85D2B">
      <w:pPr>
        <w:outlineLvl w:val="0"/>
        <w:rPr>
          <w:rFonts w:ascii="Times New Roman" w:hAnsi="Times New Roman"/>
          <w:szCs w:val="24"/>
        </w:rPr>
      </w:pPr>
      <w:r>
        <w:rPr>
          <w:rFonts w:ascii="Times New Roman" w:hAnsi="Times New Roman"/>
          <w:szCs w:val="24"/>
        </w:rPr>
        <w:t xml:space="preserve">The review process was launched to ensure that the agreements are in alignment with the current and evolving state of the disciplines and that they best prepare students for upper-division study and eventual success in their chosen career. </w:t>
      </w:r>
      <w:r w:rsidR="007D346A">
        <w:rPr>
          <w:rFonts w:ascii="Times New Roman" w:hAnsi="Times New Roman"/>
          <w:szCs w:val="24"/>
        </w:rPr>
        <w:t>Each review is conducted in collaboration with faculty</w:t>
      </w:r>
      <w:r w:rsidR="00254266">
        <w:rPr>
          <w:rFonts w:ascii="Times New Roman" w:hAnsi="Times New Roman"/>
          <w:szCs w:val="24"/>
        </w:rPr>
        <w:t xml:space="preserve">, academic advisors, and academic staff </w:t>
      </w:r>
      <w:r w:rsidR="007D346A">
        <w:rPr>
          <w:rFonts w:ascii="Times New Roman" w:hAnsi="Times New Roman"/>
          <w:szCs w:val="24"/>
        </w:rPr>
        <w:t>from both two-year and four-year institutions from across the state. Proposed revisions are then</w:t>
      </w:r>
      <w:r>
        <w:rPr>
          <w:rFonts w:ascii="Times New Roman" w:hAnsi="Times New Roman"/>
          <w:szCs w:val="24"/>
        </w:rPr>
        <w:t xml:space="preserve"> reviewed by </w:t>
      </w:r>
      <w:r w:rsidR="007D346A">
        <w:rPr>
          <w:rFonts w:ascii="Times New Roman" w:hAnsi="Times New Roman"/>
          <w:szCs w:val="24"/>
        </w:rPr>
        <w:t>Department staff and</w:t>
      </w:r>
      <w:r>
        <w:rPr>
          <w:rFonts w:ascii="Times New Roman" w:hAnsi="Times New Roman"/>
          <w:szCs w:val="24"/>
        </w:rPr>
        <w:t xml:space="preserve"> GE Council</w:t>
      </w:r>
      <w:r w:rsidR="007D346A">
        <w:rPr>
          <w:rFonts w:ascii="Times New Roman" w:hAnsi="Times New Roman"/>
          <w:szCs w:val="24"/>
        </w:rPr>
        <w:t>, who together ensure compliance with statu</w:t>
      </w:r>
      <w:r w:rsidR="00254266">
        <w:rPr>
          <w:rFonts w:ascii="Times New Roman" w:hAnsi="Times New Roman"/>
          <w:szCs w:val="24"/>
        </w:rPr>
        <w:t>t</w:t>
      </w:r>
      <w:r w:rsidR="007D346A">
        <w:rPr>
          <w:rFonts w:ascii="Times New Roman" w:hAnsi="Times New Roman"/>
          <w:szCs w:val="24"/>
        </w:rPr>
        <w:t>e and Commission policy.</w:t>
      </w:r>
      <w:r w:rsidR="00254266">
        <w:rPr>
          <w:rFonts w:ascii="Times New Roman" w:hAnsi="Times New Roman"/>
          <w:szCs w:val="24"/>
        </w:rPr>
        <w:t xml:space="preserve"> </w:t>
      </w:r>
      <w:r w:rsidR="00C63CC6">
        <w:rPr>
          <w:rFonts w:ascii="Times New Roman" w:hAnsi="Times New Roman"/>
          <w:szCs w:val="24"/>
        </w:rPr>
        <w:t>Review teams</w:t>
      </w:r>
      <w:r w:rsidR="00254266">
        <w:rPr>
          <w:rFonts w:ascii="Times New Roman" w:hAnsi="Times New Roman"/>
          <w:szCs w:val="24"/>
        </w:rPr>
        <w:t xml:space="preserve"> may be convened on </w:t>
      </w:r>
      <w:r w:rsidR="00C63CC6">
        <w:rPr>
          <w:rFonts w:ascii="Times New Roman" w:hAnsi="Times New Roman"/>
          <w:szCs w:val="24"/>
        </w:rPr>
        <w:t>more than one</w:t>
      </w:r>
      <w:r w:rsidR="00254266">
        <w:rPr>
          <w:rFonts w:ascii="Times New Roman" w:hAnsi="Times New Roman"/>
          <w:szCs w:val="24"/>
        </w:rPr>
        <w:t xml:space="preserve"> occasion for further discussion and attempts to arrive at consensus.</w:t>
      </w:r>
      <w:r w:rsidR="007D346A">
        <w:rPr>
          <w:rFonts w:ascii="Times New Roman" w:hAnsi="Times New Roman"/>
          <w:szCs w:val="24"/>
        </w:rPr>
        <w:t xml:space="preserve"> </w:t>
      </w:r>
      <w:r w:rsidR="00613DFA">
        <w:rPr>
          <w:rFonts w:ascii="Times New Roman" w:hAnsi="Times New Roman"/>
          <w:szCs w:val="24"/>
        </w:rPr>
        <w:t>GE Council members</w:t>
      </w:r>
      <w:r w:rsidR="00FD5350">
        <w:rPr>
          <w:rFonts w:ascii="Times New Roman" w:hAnsi="Times New Roman"/>
          <w:szCs w:val="24"/>
        </w:rPr>
        <w:t xml:space="preserve"> then</w:t>
      </w:r>
      <w:r w:rsidR="00613DFA">
        <w:rPr>
          <w:rFonts w:ascii="Times New Roman" w:hAnsi="Times New Roman"/>
          <w:szCs w:val="24"/>
        </w:rPr>
        <w:t xml:space="preserve"> facilitate</w:t>
      </w:r>
      <w:r w:rsidR="00885AE9">
        <w:rPr>
          <w:rFonts w:ascii="Times New Roman" w:hAnsi="Times New Roman"/>
          <w:szCs w:val="24"/>
        </w:rPr>
        <w:t xml:space="preserve"> institutional adoption of revisions. </w:t>
      </w:r>
      <w:r w:rsidR="00E02234">
        <w:rPr>
          <w:rFonts w:ascii="Times New Roman" w:hAnsi="Times New Roman"/>
          <w:szCs w:val="24"/>
        </w:rPr>
        <w:t>As of June 2024</w:t>
      </w:r>
      <w:r w:rsidR="00254266">
        <w:rPr>
          <w:rFonts w:ascii="Times New Roman" w:hAnsi="Times New Roman"/>
          <w:szCs w:val="24"/>
        </w:rPr>
        <w:t>,</w:t>
      </w:r>
      <w:r w:rsidR="00E02234">
        <w:rPr>
          <w:rFonts w:ascii="Times New Roman" w:hAnsi="Times New Roman"/>
          <w:szCs w:val="24"/>
        </w:rPr>
        <w:t xml:space="preserve"> all </w:t>
      </w:r>
      <w:r w:rsidR="00272968">
        <w:rPr>
          <w:rFonts w:ascii="Times New Roman" w:hAnsi="Times New Roman"/>
          <w:szCs w:val="24"/>
        </w:rPr>
        <w:t xml:space="preserve">existing </w:t>
      </w:r>
      <w:r w:rsidR="003E43F7">
        <w:rPr>
          <w:rFonts w:ascii="Times New Roman" w:hAnsi="Times New Roman"/>
          <w:szCs w:val="24"/>
        </w:rPr>
        <w:t>agreements have</w:t>
      </w:r>
      <w:r w:rsidR="00072E51">
        <w:rPr>
          <w:rFonts w:ascii="Times New Roman" w:hAnsi="Times New Roman"/>
          <w:szCs w:val="24"/>
        </w:rPr>
        <w:t xml:space="preserve"> been reviewed </w:t>
      </w:r>
      <w:r w:rsidR="00254266">
        <w:rPr>
          <w:rFonts w:ascii="Times New Roman" w:hAnsi="Times New Roman"/>
          <w:szCs w:val="24"/>
        </w:rPr>
        <w:t>and are in differen</w:t>
      </w:r>
      <w:r w:rsidR="00EC2846">
        <w:rPr>
          <w:rFonts w:ascii="Times New Roman" w:hAnsi="Times New Roman"/>
          <w:szCs w:val="24"/>
        </w:rPr>
        <w:t>t</w:t>
      </w:r>
      <w:r w:rsidR="00254266">
        <w:rPr>
          <w:rFonts w:ascii="Times New Roman" w:hAnsi="Times New Roman"/>
          <w:szCs w:val="24"/>
        </w:rPr>
        <w:t xml:space="preserve"> stages of revision and adoption. </w:t>
      </w:r>
      <w:r>
        <w:rPr>
          <w:rFonts w:ascii="Times New Roman" w:hAnsi="Times New Roman"/>
          <w:szCs w:val="24"/>
        </w:rPr>
        <w:t xml:space="preserve">During revision meetings, </w:t>
      </w:r>
      <w:r w:rsidR="00C63CC6">
        <w:rPr>
          <w:rFonts w:ascii="Times New Roman" w:hAnsi="Times New Roman"/>
          <w:szCs w:val="24"/>
        </w:rPr>
        <w:t>teams</w:t>
      </w:r>
      <w:r>
        <w:rPr>
          <w:rFonts w:ascii="Times New Roman" w:hAnsi="Times New Roman"/>
          <w:szCs w:val="24"/>
        </w:rPr>
        <w:t xml:space="preserve"> </w:t>
      </w:r>
      <w:r w:rsidR="00254266">
        <w:rPr>
          <w:rFonts w:ascii="Times New Roman" w:hAnsi="Times New Roman"/>
          <w:szCs w:val="24"/>
        </w:rPr>
        <w:t>are</w:t>
      </w:r>
      <w:r>
        <w:rPr>
          <w:rFonts w:ascii="Times New Roman" w:hAnsi="Times New Roman"/>
          <w:szCs w:val="24"/>
        </w:rPr>
        <w:t xml:space="preserve"> asked to consider:</w:t>
      </w:r>
    </w:p>
    <w:p w14:paraId="60917603" w14:textId="77777777" w:rsidR="00E618D9" w:rsidRDefault="00E618D9" w:rsidP="00D85D2B">
      <w:pPr>
        <w:outlineLvl w:val="0"/>
        <w:rPr>
          <w:rFonts w:ascii="Times New Roman" w:hAnsi="Times New Roman"/>
          <w:szCs w:val="24"/>
        </w:rPr>
      </w:pPr>
    </w:p>
    <w:p w14:paraId="6FF1D3A6" w14:textId="0335487D" w:rsidR="00254266" w:rsidRPr="00254266" w:rsidRDefault="00254266" w:rsidP="00E618D9">
      <w:pPr>
        <w:pStyle w:val="ListParagraph"/>
        <w:numPr>
          <w:ilvl w:val="0"/>
          <w:numId w:val="16"/>
        </w:numP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How the agreements might be revised to better prepare students for upper-division study in the discipline and the evolving needs of employers in related areas</w:t>
      </w:r>
    </w:p>
    <w:p w14:paraId="0A359895" w14:textId="23CB6761" w:rsidR="006F5B2A" w:rsidRDefault="00254266" w:rsidP="00E618D9">
      <w:pPr>
        <w:pStyle w:val="ListParagraph"/>
        <w:numPr>
          <w:ilvl w:val="0"/>
          <w:numId w:val="16"/>
        </w:numPr>
        <w:outlineLvl w:val="0"/>
        <w:rPr>
          <w:rFonts w:ascii="Times New Roman" w:eastAsia="Times New Roman" w:hAnsi="Times New Roman" w:cs="Times New Roman"/>
          <w:sz w:val="24"/>
          <w:szCs w:val="24"/>
        </w:rPr>
      </w:pPr>
      <w:r>
        <w:rPr>
          <w:rFonts w:ascii="Times New Roman" w:hAnsi="Times New Roman"/>
          <w:sz w:val="24"/>
          <w:szCs w:val="24"/>
        </w:rPr>
        <w:t>H</w:t>
      </w:r>
      <w:r w:rsidR="006F5B2A" w:rsidRPr="009827FB">
        <w:rPr>
          <w:rFonts w:ascii="Times New Roman" w:hAnsi="Times New Roman"/>
          <w:sz w:val="24"/>
          <w:szCs w:val="24"/>
        </w:rPr>
        <w:t>ow the agreements</w:t>
      </w:r>
      <w:r w:rsidR="006F5B2A">
        <w:rPr>
          <w:rFonts w:ascii="Times New Roman" w:eastAsia="Times New Roman" w:hAnsi="Times New Roman" w:cs="Times New Roman"/>
          <w:sz w:val="24"/>
          <w:szCs w:val="24"/>
        </w:rPr>
        <w:t xml:space="preserve"> could be simplified to maximize their portability</w:t>
      </w:r>
      <w:r>
        <w:rPr>
          <w:rFonts w:ascii="Times New Roman" w:eastAsia="Times New Roman" w:hAnsi="Times New Roman" w:cs="Times New Roman"/>
          <w:sz w:val="24"/>
          <w:szCs w:val="24"/>
        </w:rPr>
        <w:t>,</w:t>
      </w:r>
      <w:r w:rsidR="006F5B2A">
        <w:rPr>
          <w:rFonts w:ascii="Times New Roman" w:eastAsia="Times New Roman" w:hAnsi="Times New Roman" w:cs="Times New Roman"/>
          <w:sz w:val="24"/>
          <w:szCs w:val="24"/>
        </w:rPr>
        <w:t xml:space="preserve"> in part by minimizing the number of included exceptions, conditions, and divergent pathways specific to a particular institution</w:t>
      </w:r>
    </w:p>
    <w:p w14:paraId="452B3C28" w14:textId="20CD4576" w:rsidR="006F5B2A" w:rsidRDefault="00254266" w:rsidP="00E618D9">
      <w:pPr>
        <w:pStyle w:val="ListParagraph"/>
        <w:numPr>
          <w:ilvl w:val="0"/>
          <w:numId w:val="16"/>
        </w:numP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w:t>
      </w:r>
      <w:r w:rsidR="006F5B2A">
        <w:rPr>
          <w:rFonts w:ascii="Times New Roman" w:eastAsia="Times New Roman" w:hAnsi="Times New Roman" w:cs="Times New Roman"/>
          <w:sz w:val="24"/>
          <w:szCs w:val="24"/>
        </w:rPr>
        <w:t>hether the required math course(s) are best aligned with the type of quantitative literacy needed for success in upper-division study</w:t>
      </w:r>
    </w:p>
    <w:p w14:paraId="26AFB4EE" w14:textId="58E0DAA4" w:rsidR="006F5B2A" w:rsidRPr="00375D05" w:rsidRDefault="00254266" w:rsidP="00E618D9">
      <w:pPr>
        <w:pStyle w:val="ListParagraph"/>
        <w:numPr>
          <w:ilvl w:val="0"/>
          <w:numId w:val="16"/>
        </w:numP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6F5B2A">
        <w:rPr>
          <w:rFonts w:ascii="Times New Roman" w:eastAsia="Times New Roman" w:hAnsi="Times New Roman" w:cs="Times New Roman"/>
          <w:sz w:val="24"/>
          <w:szCs w:val="24"/>
        </w:rPr>
        <w:t xml:space="preserve">hether required courses </w:t>
      </w:r>
      <w:r>
        <w:rPr>
          <w:rFonts w:ascii="Times New Roman" w:eastAsia="Times New Roman" w:hAnsi="Times New Roman" w:cs="Times New Roman"/>
          <w:sz w:val="24"/>
          <w:szCs w:val="24"/>
        </w:rPr>
        <w:t>are</w:t>
      </w:r>
      <w:r w:rsidR="006F5B2A">
        <w:rPr>
          <w:rFonts w:ascii="Times New Roman" w:eastAsia="Times New Roman" w:hAnsi="Times New Roman" w:cs="Times New Roman"/>
          <w:sz w:val="24"/>
          <w:szCs w:val="24"/>
        </w:rPr>
        <w:t xml:space="preserve"> taught with sufficient frequency and location to merit their continued inclusion in the agreement</w:t>
      </w:r>
    </w:p>
    <w:p w14:paraId="3D462139" w14:textId="77777777" w:rsidR="00CC5516" w:rsidRDefault="00CC5516" w:rsidP="00E618D9">
      <w:pPr>
        <w:outlineLvl w:val="0"/>
        <w:rPr>
          <w:rFonts w:ascii="Times New Roman" w:hAnsi="Times New Roman"/>
          <w:szCs w:val="24"/>
        </w:rPr>
      </w:pPr>
    </w:p>
    <w:p w14:paraId="744CA9F5" w14:textId="2DD160AD" w:rsidR="00254266" w:rsidRDefault="00254266" w:rsidP="00E618D9">
      <w:pPr>
        <w:outlineLvl w:val="0"/>
        <w:rPr>
          <w:rFonts w:ascii="Times New Roman" w:hAnsi="Times New Roman"/>
          <w:szCs w:val="24"/>
        </w:rPr>
      </w:pPr>
      <w:r>
        <w:rPr>
          <w:rFonts w:ascii="Times New Roman" w:hAnsi="Times New Roman"/>
          <w:szCs w:val="24"/>
        </w:rPr>
        <w:t xml:space="preserve">Based on experience with the reviews, the GE Council has recommended that agreements be reviewed no less frequently than every five years, and that expectations be codified on both process and requirements for institutions who exit an agreement due to the sunsetting of specific academic programs. </w:t>
      </w:r>
    </w:p>
    <w:p w14:paraId="4ED11F28" w14:textId="77777777" w:rsidR="00254266" w:rsidRDefault="00254266" w:rsidP="00E618D9">
      <w:pPr>
        <w:outlineLvl w:val="0"/>
        <w:rPr>
          <w:rFonts w:ascii="Times New Roman" w:hAnsi="Times New Roman"/>
          <w:szCs w:val="24"/>
        </w:rPr>
      </w:pPr>
    </w:p>
    <w:p w14:paraId="4BCD9964" w14:textId="45309839" w:rsidR="00906A5E" w:rsidRPr="00906A5E" w:rsidRDefault="001D0162" w:rsidP="00E618D9">
      <w:pPr>
        <w:outlineLvl w:val="0"/>
        <w:rPr>
          <w:rFonts w:ascii="Times New Roman" w:hAnsi="Times New Roman"/>
          <w:szCs w:val="24"/>
          <w:lang w:val="en"/>
        </w:rPr>
      </w:pPr>
      <w:r>
        <w:rPr>
          <w:rFonts w:ascii="Times New Roman" w:hAnsi="Times New Roman"/>
          <w:szCs w:val="24"/>
        </w:rPr>
        <w:t xml:space="preserve">Discussion of the need to formally recognize the significance of completing all general education requirements began in 2019 but was postponed, like many initiatives in progress, due to the Covid-19 pandemic. </w:t>
      </w:r>
      <w:r w:rsidR="00FD5F51" w:rsidRPr="00FD5F51">
        <w:rPr>
          <w:rFonts w:ascii="Times New Roman" w:hAnsi="Times New Roman"/>
          <w:szCs w:val="24"/>
        </w:rPr>
        <w:t>In 2021 and 2022, the Department engaged in two initiatives to encourage institutions to develop shorter-term credentials on the way to a bachelor’s degree, or that could stack into a bachelor’s degree while functioning as standalone vehicles for workplace advancement.</w:t>
      </w:r>
      <w:r w:rsidR="00906A5E">
        <w:rPr>
          <w:rFonts w:ascii="Times New Roman" w:hAnsi="Times New Roman"/>
          <w:szCs w:val="24"/>
        </w:rPr>
        <w:t xml:space="preserve"> </w:t>
      </w:r>
      <w:r w:rsidR="00906A5E" w:rsidRPr="00906A5E">
        <w:rPr>
          <w:rFonts w:ascii="Times New Roman" w:hAnsi="Times New Roman"/>
          <w:szCs w:val="24"/>
        </w:rPr>
        <w:t xml:space="preserve">Out of these efforts emerged a renewed focus on the role and value of general education in preparing students for advanced study in a specific major or academic discipline, as well as preparation for career through the timeless, foundational skills that are developed through the general education curriculum. </w:t>
      </w:r>
    </w:p>
    <w:p w14:paraId="29826733" w14:textId="77777777" w:rsidR="00906A5E" w:rsidRPr="00906A5E" w:rsidRDefault="00906A5E" w:rsidP="00E618D9">
      <w:pPr>
        <w:outlineLvl w:val="0"/>
        <w:rPr>
          <w:rFonts w:ascii="Times New Roman" w:hAnsi="Times New Roman"/>
          <w:szCs w:val="24"/>
        </w:rPr>
      </w:pPr>
    </w:p>
    <w:p w14:paraId="17299DBC" w14:textId="4BB80A5A" w:rsidR="001D0162" w:rsidRPr="006E4F88" w:rsidRDefault="00906A5E" w:rsidP="00E618D9">
      <w:pPr>
        <w:outlineLvl w:val="0"/>
        <w:rPr>
          <w:rFonts w:ascii="Times New Roman" w:hAnsi="Times New Roman"/>
          <w:szCs w:val="24"/>
          <w:lang w:val="en"/>
        </w:rPr>
      </w:pPr>
      <w:r w:rsidRPr="00906A5E">
        <w:rPr>
          <w:rFonts w:ascii="Times New Roman" w:hAnsi="Times New Roman"/>
          <w:szCs w:val="24"/>
          <w:lang w:val="en"/>
        </w:rPr>
        <w:t xml:space="preserve">In August 2023, Department staff convened a General Education Credential Task Force to develop a framework for a completion award using the GT Pathways competency matrix. </w:t>
      </w:r>
      <w:r w:rsidRPr="00906A5E">
        <w:rPr>
          <w:rFonts w:ascii="Times New Roman" w:hAnsi="Times New Roman"/>
          <w:szCs w:val="24"/>
        </w:rPr>
        <w:t>The resulting framework and recommendations were endorsed by the General Education Council at its January 8, 2024 meeting.</w:t>
      </w:r>
      <w:r w:rsidR="00D95A97">
        <w:rPr>
          <w:rFonts w:ascii="Times New Roman" w:hAnsi="Times New Roman"/>
          <w:szCs w:val="24"/>
        </w:rPr>
        <w:t xml:space="preserve"> At its May 2024 meeting, the Commission approved a resolution endorsing the </w:t>
      </w:r>
      <w:r w:rsidR="003542FC" w:rsidRPr="003542FC">
        <w:rPr>
          <w:rFonts w:ascii="Times New Roman" w:hAnsi="Times New Roman"/>
          <w:szCs w:val="24"/>
        </w:rPr>
        <w:t>Colorado GenEd Foundational Skills Credential</w:t>
      </w:r>
      <w:r w:rsidR="003542FC">
        <w:rPr>
          <w:rFonts w:ascii="Times New Roman" w:hAnsi="Times New Roman"/>
          <w:szCs w:val="24"/>
        </w:rPr>
        <w:t xml:space="preserve"> Framework and encouraging institutions to create and implement academic awards that align with the framework.</w:t>
      </w:r>
    </w:p>
    <w:p w14:paraId="18A6C397" w14:textId="77777777" w:rsidR="001D0162" w:rsidRDefault="001D0162" w:rsidP="00E618D9">
      <w:pPr>
        <w:outlineLvl w:val="0"/>
        <w:rPr>
          <w:rFonts w:ascii="Times New Roman" w:hAnsi="Times New Roman"/>
          <w:szCs w:val="24"/>
        </w:rPr>
      </w:pPr>
    </w:p>
    <w:p w14:paraId="3177D95C" w14:textId="77777777" w:rsidR="00527CA7" w:rsidRPr="00012EC4" w:rsidRDefault="00A747BC" w:rsidP="00E618D9">
      <w:pPr>
        <w:outlineLvl w:val="0"/>
        <w:rPr>
          <w:rFonts w:ascii="Times New Roman" w:hAnsi="Times New Roman"/>
          <w:szCs w:val="24"/>
        </w:rPr>
      </w:pPr>
      <w:r>
        <w:rPr>
          <w:rFonts w:ascii="Times New Roman" w:hAnsi="Times New Roman"/>
          <w:szCs w:val="24"/>
        </w:rPr>
        <w:t>G</w:t>
      </w:r>
      <w:r w:rsidR="00B71608" w:rsidRPr="00012EC4">
        <w:rPr>
          <w:rFonts w:ascii="Times New Roman" w:hAnsi="Times New Roman"/>
          <w:szCs w:val="24"/>
        </w:rPr>
        <w:t>uidance from</w:t>
      </w:r>
      <w:r>
        <w:rPr>
          <w:rFonts w:ascii="Times New Roman" w:hAnsi="Times New Roman"/>
          <w:szCs w:val="24"/>
        </w:rPr>
        <w:t xml:space="preserve"> the </w:t>
      </w:r>
      <w:r w:rsidR="00B71608" w:rsidRPr="00012EC4">
        <w:rPr>
          <w:rFonts w:ascii="Times New Roman" w:hAnsi="Times New Roman"/>
          <w:szCs w:val="24"/>
        </w:rPr>
        <w:t>statute</w:t>
      </w:r>
      <w:r>
        <w:rPr>
          <w:rFonts w:ascii="Times New Roman" w:hAnsi="Times New Roman"/>
          <w:szCs w:val="24"/>
        </w:rPr>
        <w:t>s listed below under “Statutory Authority”</w:t>
      </w:r>
      <w:r w:rsidR="00B71608" w:rsidRPr="00012EC4">
        <w:rPr>
          <w:rFonts w:ascii="Times New Roman" w:hAnsi="Times New Roman"/>
          <w:szCs w:val="24"/>
        </w:rPr>
        <w:t xml:space="preserve"> was used </w:t>
      </w:r>
      <w:r w:rsidR="00B21C0B">
        <w:rPr>
          <w:rFonts w:ascii="Times New Roman" w:hAnsi="Times New Roman"/>
          <w:szCs w:val="24"/>
        </w:rPr>
        <w:t>in</w:t>
      </w:r>
      <w:r w:rsidR="00B71608" w:rsidRPr="00012EC4">
        <w:rPr>
          <w:rFonts w:ascii="Times New Roman" w:hAnsi="Times New Roman"/>
          <w:szCs w:val="24"/>
        </w:rPr>
        <w:t xml:space="preserve"> develop</w:t>
      </w:r>
      <w:r w:rsidR="00B21C0B">
        <w:rPr>
          <w:rFonts w:ascii="Times New Roman" w:hAnsi="Times New Roman"/>
          <w:szCs w:val="24"/>
        </w:rPr>
        <w:t xml:space="preserve">ing proposed </w:t>
      </w:r>
      <w:r w:rsidR="009E0C82" w:rsidRPr="00012EC4">
        <w:rPr>
          <w:rFonts w:ascii="Times New Roman" w:hAnsi="Times New Roman"/>
          <w:szCs w:val="24"/>
        </w:rPr>
        <w:t>revision</w:t>
      </w:r>
      <w:r w:rsidR="00995C8B">
        <w:rPr>
          <w:rFonts w:ascii="Times New Roman" w:hAnsi="Times New Roman"/>
          <w:szCs w:val="24"/>
        </w:rPr>
        <w:t>s to the</w:t>
      </w:r>
      <w:r w:rsidR="009E0C82" w:rsidRPr="00012EC4">
        <w:rPr>
          <w:rFonts w:ascii="Times New Roman" w:hAnsi="Times New Roman"/>
          <w:szCs w:val="24"/>
        </w:rPr>
        <w:t xml:space="preserve"> </w:t>
      </w:r>
      <w:r w:rsidR="00B71608" w:rsidRPr="00012EC4">
        <w:rPr>
          <w:rFonts w:ascii="Times New Roman" w:hAnsi="Times New Roman"/>
          <w:szCs w:val="24"/>
        </w:rPr>
        <w:t>polic</w:t>
      </w:r>
      <w:r w:rsidR="009E0C82" w:rsidRPr="00012EC4">
        <w:rPr>
          <w:rFonts w:ascii="Times New Roman" w:hAnsi="Times New Roman"/>
          <w:szCs w:val="24"/>
        </w:rPr>
        <w:t xml:space="preserve">y. </w:t>
      </w:r>
      <w:r w:rsidR="002B10E2">
        <w:rPr>
          <w:rFonts w:ascii="Times New Roman" w:hAnsi="Times New Roman"/>
          <w:szCs w:val="24"/>
        </w:rPr>
        <w:t>The following changes are pro</w:t>
      </w:r>
      <w:r w:rsidR="000407E8">
        <w:rPr>
          <w:rFonts w:ascii="Times New Roman" w:hAnsi="Times New Roman"/>
          <w:szCs w:val="24"/>
        </w:rPr>
        <w:t>posed</w:t>
      </w:r>
      <w:r w:rsidR="002B10E2">
        <w:rPr>
          <w:rFonts w:ascii="Times New Roman" w:hAnsi="Times New Roman"/>
          <w:szCs w:val="24"/>
        </w:rPr>
        <w:t>:</w:t>
      </w:r>
    </w:p>
    <w:p w14:paraId="5DDA7F4D" w14:textId="77777777" w:rsidR="00527CA7" w:rsidRPr="00012EC4" w:rsidRDefault="00527CA7" w:rsidP="00527CA7">
      <w:pPr>
        <w:jc w:val="both"/>
        <w:outlineLvl w:val="0"/>
        <w:rPr>
          <w:rFonts w:ascii="Times New Roman" w:hAnsi="Times New Roman"/>
          <w:szCs w:val="24"/>
        </w:rPr>
      </w:pPr>
    </w:p>
    <w:p w14:paraId="2252A7DB" w14:textId="16298BAD" w:rsidR="00002552" w:rsidRDefault="00527CA7" w:rsidP="00E618D9">
      <w:pPr>
        <w:pStyle w:val="ListParagraph"/>
        <w:numPr>
          <w:ilvl w:val="0"/>
          <w:numId w:val="1"/>
        </w:numPr>
        <w:spacing w:before="120"/>
        <w:outlineLvl w:val="0"/>
        <w:rPr>
          <w:rFonts w:ascii="Times New Roman" w:hAnsi="Times New Roman" w:cs="Times New Roman"/>
          <w:sz w:val="24"/>
          <w:szCs w:val="24"/>
        </w:rPr>
      </w:pPr>
      <w:r w:rsidRPr="00012EC4">
        <w:rPr>
          <w:rFonts w:ascii="Times New Roman" w:hAnsi="Times New Roman" w:cs="Times New Roman"/>
          <w:sz w:val="24"/>
          <w:szCs w:val="24"/>
        </w:rPr>
        <w:t xml:space="preserve">Section </w:t>
      </w:r>
      <w:r w:rsidR="00431168">
        <w:rPr>
          <w:rFonts w:ascii="Times New Roman" w:hAnsi="Times New Roman" w:cs="Times New Roman"/>
          <w:sz w:val="24"/>
          <w:szCs w:val="24"/>
        </w:rPr>
        <w:t>5</w:t>
      </w:r>
      <w:r w:rsidRPr="00012EC4">
        <w:rPr>
          <w:rFonts w:ascii="Times New Roman" w:hAnsi="Times New Roman" w:cs="Times New Roman"/>
          <w:sz w:val="24"/>
          <w:szCs w:val="24"/>
        </w:rPr>
        <w:t>.00</w:t>
      </w:r>
      <w:r w:rsidR="00002552">
        <w:rPr>
          <w:rFonts w:ascii="Times New Roman" w:hAnsi="Times New Roman" w:cs="Times New Roman"/>
          <w:sz w:val="24"/>
          <w:szCs w:val="24"/>
        </w:rPr>
        <w:t xml:space="preserve">: </w:t>
      </w:r>
      <w:r w:rsidR="00431168">
        <w:rPr>
          <w:rFonts w:ascii="Times New Roman" w:hAnsi="Times New Roman" w:cs="Times New Roman"/>
          <w:sz w:val="24"/>
          <w:szCs w:val="24"/>
        </w:rPr>
        <w:t>Roles and Responsibilities</w:t>
      </w:r>
    </w:p>
    <w:p w14:paraId="57FE5233" w14:textId="0A865D62" w:rsidR="00E56599" w:rsidRPr="006B7080" w:rsidRDefault="0006650A" w:rsidP="00E618D9">
      <w:pPr>
        <w:pStyle w:val="ListParagraph"/>
        <w:numPr>
          <w:ilvl w:val="1"/>
          <w:numId w:val="1"/>
        </w:numPr>
        <w:spacing w:before="120"/>
        <w:outlineLvl w:val="0"/>
        <w:rPr>
          <w:rFonts w:ascii="Times New Roman" w:hAnsi="Times New Roman" w:cs="Times New Roman"/>
          <w:sz w:val="24"/>
          <w:szCs w:val="24"/>
        </w:rPr>
      </w:pPr>
      <w:r>
        <w:rPr>
          <w:rFonts w:ascii="Times New Roman" w:hAnsi="Times New Roman" w:cs="Times New Roman"/>
          <w:sz w:val="24"/>
          <w:szCs w:val="24"/>
        </w:rPr>
        <w:t>New sub-section 5.03.17</w:t>
      </w:r>
      <w:r w:rsidR="00002552" w:rsidRPr="006B7080">
        <w:rPr>
          <w:rFonts w:ascii="Times New Roman" w:hAnsi="Times New Roman" w:cs="Times New Roman"/>
          <w:sz w:val="24"/>
          <w:szCs w:val="24"/>
        </w:rPr>
        <w:t>,</w:t>
      </w:r>
      <w:r w:rsidR="007C61CD">
        <w:rPr>
          <w:rFonts w:ascii="Times New Roman" w:hAnsi="Times New Roman" w:cs="Times New Roman"/>
          <w:sz w:val="24"/>
          <w:szCs w:val="24"/>
        </w:rPr>
        <w:t xml:space="preserve"> add </w:t>
      </w:r>
      <w:r w:rsidR="003542FC">
        <w:rPr>
          <w:rFonts w:ascii="Times New Roman" w:hAnsi="Times New Roman" w:cs="Times New Roman"/>
          <w:sz w:val="24"/>
          <w:szCs w:val="24"/>
        </w:rPr>
        <w:t xml:space="preserve">new </w:t>
      </w:r>
      <w:r w:rsidR="005336BD">
        <w:rPr>
          <w:rFonts w:ascii="Times New Roman" w:hAnsi="Times New Roman" w:cs="Times New Roman"/>
          <w:sz w:val="24"/>
          <w:szCs w:val="24"/>
        </w:rPr>
        <w:t>text indicating that institutions “shall follow their</w:t>
      </w:r>
      <w:r w:rsidR="00D01EDD">
        <w:rPr>
          <w:rFonts w:ascii="Times New Roman" w:hAnsi="Times New Roman" w:cs="Times New Roman"/>
          <w:sz w:val="24"/>
          <w:szCs w:val="24"/>
        </w:rPr>
        <w:t xml:space="preserve"> standard</w:t>
      </w:r>
      <w:r w:rsidR="005336BD">
        <w:rPr>
          <w:rFonts w:ascii="Times New Roman" w:hAnsi="Times New Roman" w:cs="Times New Roman"/>
          <w:sz w:val="24"/>
          <w:szCs w:val="24"/>
        </w:rPr>
        <w:t xml:space="preserve"> teach-out provisions for academic programs when statewide transfer articulation agreements are revised or when an institution discontinues a program that is part of a statewide transfer articulation agreement</w:t>
      </w:r>
      <w:r w:rsidR="00A17CAA">
        <w:rPr>
          <w:rFonts w:ascii="Times New Roman" w:hAnsi="Times New Roman" w:cs="Times New Roman"/>
          <w:sz w:val="24"/>
          <w:szCs w:val="24"/>
        </w:rPr>
        <w:t xml:space="preserve">”. </w:t>
      </w:r>
    </w:p>
    <w:p w14:paraId="52A45FF8" w14:textId="3D42973A" w:rsidR="00002552" w:rsidRPr="00351EDC" w:rsidRDefault="00002552" w:rsidP="00E618D9">
      <w:pPr>
        <w:pStyle w:val="ListParagraph"/>
        <w:numPr>
          <w:ilvl w:val="1"/>
          <w:numId w:val="1"/>
        </w:numPr>
        <w:spacing w:before="120"/>
        <w:outlineLvl w:val="0"/>
        <w:rPr>
          <w:rFonts w:ascii="Times New Roman" w:hAnsi="Times New Roman" w:cs="Times New Roman"/>
          <w:sz w:val="24"/>
          <w:szCs w:val="24"/>
        </w:rPr>
      </w:pPr>
      <w:r>
        <w:rPr>
          <w:rFonts w:ascii="Times New Roman" w:hAnsi="Times New Roman" w:cs="Times New Roman"/>
          <w:sz w:val="24"/>
          <w:szCs w:val="24"/>
        </w:rPr>
        <w:t>In</w:t>
      </w:r>
      <w:r w:rsidR="006B7080">
        <w:rPr>
          <w:rFonts w:ascii="Times New Roman" w:hAnsi="Times New Roman" w:cs="Times New Roman"/>
          <w:sz w:val="24"/>
          <w:szCs w:val="24"/>
        </w:rPr>
        <w:t xml:space="preserve"> sub-section</w:t>
      </w:r>
      <w:r w:rsidR="00C9175F">
        <w:rPr>
          <w:rFonts w:ascii="Times New Roman" w:hAnsi="Times New Roman" w:cs="Times New Roman"/>
          <w:sz w:val="24"/>
          <w:szCs w:val="24"/>
        </w:rPr>
        <w:t xml:space="preserve"> </w:t>
      </w:r>
      <w:r w:rsidR="00807CC6">
        <w:rPr>
          <w:rFonts w:ascii="Times New Roman" w:hAnsi="Times New Roman" w:cs="Times New Roman"/>
          <w:sz w:val="24"/>
          <w:szCs w:val="24"/>
        </w:rPr>
        <w:t>5.06.06</w:t>
      </w:r>
      <w:r w:rsidR="006B7080">
        <w:rPr>
          <w:rFonts w:ascii="Times New Roman" w:hAnsi="Times New Roman" w:cs="Times New Roman"/>
          <w:sz w:val="24"/>
          <w:szCs w:val="24"/>
        </w:rPr>
        <w:t xml:space="preserve">, </w:t>
      </w:r>
      <w:bookmarkStart w:id="2" w:name="_Hlk53465904"/>
      <w:r w:rsidR="006522EF">
        <w:rPr>
          <w:rFonts w:ascii="Times New Roman" w:hAnsi="Times New Roman" w:cs="Times New Roman"/>
          <w:sz w:val="24"/>
          <w:szCs w:val="24"/>
        </w:rPr>
        <w:t>revise</w:t>
      </w:r>
      <w:r w:rsidR="003A6FE0">
        <w:rPr>
          <w:rFonts w:ascii="Times New Roman" w:hAnsi="Times New Roman" w:cs="Times New Roman"/>
          <w:sz w:val="24"/>
          <w:szCs w:val="24"/>
        </w:rPr>
        <w:t xml:space="preserve"> language</w:t>
      </w:r>
      <w:r w:rsidR="00B27F73">
        <w:rPr>
          <w:rFonts w:ascii="Times New Roman" w:hAnsi="Times New Roman" w:cs="Times New Roman"/>
          <w:sz w:val="24"/>
          <w:szCs w:val="24"/>
        </w:rPr>
        <w:t xml:space="preserve"> as institutional liaisons</w:t>
      </w:r>
      <w:r w:rsidR="00CD5C04">
        <w:rPr>
          <w:rFonts w:ascii="Times New Roman" w:hAnsi="Times New Roman" w:cs="Times New Roman"/>
          <w:sz w:val="24"/>
          <w:szCs w:val="24"/>
        </w:rPr>
        <w:t xml:space="preserve"> to assist the Department</w:t>
      </w:r>
      <w:r w:rsidR="000C4C12">
        <w:rPr>
          <w:rFonts w:ascii="Times New Roman" w:hAnsi="Times New Roman" w:cs="Times New Roman"/>
          <w:sz w:val="24"/>
          <w:szCs w:val="24"/>
        </w:rPr>
        <w:t xml:space="preserve"> in</w:t>
      </w:r>
      <w:r w:rsidR="008C6924">
        <w:rPr>
          <w:rFonts w:ascii="Times New Roman" w:hAnsi="Times New Roman" w:cs="Times New Roman"/>
          <w:sz w:val="24"/>
          <w:szCs w:val="24"/>
        </w:rPr>
        <w:t xml:space="preserve"> </w:t>
      </w:r>
      <w:r w:rsidR="000C4C12">
        <w:rPr>
          <w:rFonts w:ascii="Times New Roman" w:hAnsi="Times New Roman" w:cs="Times New Roman"/>
          <w:sz w:val="24"/>
          <w:szCs w:val="24"/>
        </w:rPr>
        <w:t>the</w:t>
      </w:r>
      <w:r w:rsidR="006D6C4A">
        <w:rPr>
          <w:rFonts w:ascii="Times New Roman" w:hAnsi="Times New Roman" w:cs="Times New Roman"/>
          <w:sz w:val="24"/>
          <w:szCs w:val="24"/>
        </w:rPr>
        <w:t xml:space="preserve"> “</w:t>
      </w:r>
      <w:r w:rsidR="00261C57">
        <w:rPr>
          <w:rFonts w:ascii="Times New Roman" w:hAnsi="Times New Roman" w:cs="Times New Roman"/>
          <w:sz w:val="24"/>
          <w:szCs w:val="24"/>
        </w:rPr>
        <w:t>creation and adoption” to “creation, adoption, and revision”</w:t>
      </w:r>
      <w:r w:rsidR="000C4C12">
        <w:rPr>
          <w:rFonts w:ascii="Times New Roman" w:hAnsi="Times New Roman" w:cs="Times New Roman"/>
          <w:sz w:val="24"/>
          <w:szCs w:val="24"/>
        </w:rPr>
        <w:t xml:space="preserve"> of statewide transfer articulation agreements</w:t>
      </w:r>
      <w:r w:rsidR="00E220D9">
        <w:rPr>
          <w:rFonts w:ascii="Times New Roman" w:hAnsi="Times New Roman" w:cs="Times New Roman"/>
          <w:sz w:val="24"/>
          <w:szCs w:val="24"/>
        </w:rPr>
        <w:t>;</w:t>
      </w:r>
      <w:r w:rsidR="009504E5">
        <w:rPr>
          <w:rFonts w:ascii="Times New Roman" w:hAnsi="Times New Roman" w:cs="Times New Roman"/>
          <w:sz w:val="24"/>
          <w:szCs w:val="24"/>
        </w:rPr>
        <w:t xml:space="preserve"> </w:t>
      </w:r>
      <w:r w:rsidR="00554912">
        <w:rPr>
          <w:rFonts w:ascii="Times New Roman" w:hAnsi="Times New Roman" w:cs="Times New Roman"/>
          <w:sz w:val="24"/>
          <w:szCs w:val="24"/>
        </w:rPr>
        <w:t>“train academic advisors” to “training of academic advisors and other institutional staff members”</w:t>
      </w:r>
      <w:r w:rsidR="009504E5">
        <w:rPr>
          <w:rFonts w:ascii="Times New Roman" w:hAnsi="Times New Roman" w:cs="Times New Roman"/>
          <w:sz w:val="24"/>
          <w:szCs w:val="24"/>
        </w:rPr>
        <w:t xml:space="preserve">; </w:t>
      </w:r>
      <w:r w:rsidR="00900048">
        <w:rPr>
          <w:rFonts w:ascii="Times New Roman" w:hAnsi="Times New Roman" w:cs="Times New Roman"/>
          <w:sz w:val="24"/>
          <w:szCs w:val="24"/>
        </w:rPr>
        <w:t>and “provide guidance to the Department in the resolution of transfer student disputes” to “providing guidance to the Department in the resolution of transfer disputes</w:t>
      </w:r>
      <w:r w:rsidR="00AD5042">
        <w:rPr>
          <w:rFonts w:ascii="Times New Roman" w:hAnsi="Times New Roman" w:cs="Times New Roman"/>
          <w:sz w:val="24"/>
          <w:szCs w:val="24"/>
        </w:rPr>
        <w:t>.</w:t>
      </w:r>
      <w:r w:rsidR="00190C8C">
        <w:rPr>
          <w:rFonts w:ascii="Times New Roman" w:hAnsi="Times New Roman" w:cs="Times New Roman"/>
          <w:sz w:val="24"/>
          <w:szCs w:val="24"/>
        </w:rPr>
        <w:t xml:space="preserve">” </w:t>
      </w:r>
      <w:r w:rsidR="00AD5042">
        <w:rPr>
          <w:rFonts w:ascii="Times New Roman" w:hAnsi="Times New Roman" w:cs="Times New Roman"/>
          <w:sz w:val="24"/>
          <w:szCs w:val="24"/>
        </w:rPr>
        <w:t xml:space="preserve"> </w:t>
      </w:r>
    </w:p>
    <w:p w14:paraId="232F9CEA" w14:textId="25D202A5" w:rsidR="001C22A7" w:rsidRPr="001C22A7" w:rsidRDefault="00833CEA" w:rsidP="00E618D9">
      <w:pPr>
        <w:pStyle w:val="ListParagraph"/>
        <w:numPr>
          <w:ilvl w:val="1"/>
          <w:numId w:val="1"/>
        </w:numPr>
        <w:spacing w:before="120"/>
        <w:outlineLvl w:val="0"/>
        <w:rPr>
          <w:rFonts w:ascii="Times New Roman" w:hAnsi="Times New Roman" w:cs="Times New Roman"/>
          <w:sz w:val="24"/>
          <w:szCs w:val="24"/>
        </w:rPr>
      </w:pPr>
      <w:r>
        <w:rPr>
          <w:rFonts w:ascii="Times New Roman" w:hAnsi="Times New Roman" w:cs="Times New Roman"/>
          <w:sz w:val="24"/>
          <w:szCs w:val="24"/>
        </w:rPr>
        <w:lastRenderedPageBreak/>
        <w:t>New sub-section 5.06.07</w:t>
      </w:r>
      <w:r w:rsidR="001C22A7">
        <w:rPr>
          <w:rFonts w:ascii="Times New Roman" w:hAnsi="Times New Roman" w:cs="Times New Roman"/>
          <w:sz w:val="24"/>
          <w:szCs w:val="24"/>
        </w:rPr>
        <w:t xml:space="preserve">, </w:t>
      </w:r>
      <w:r w:rsidR="0084064C">
        <w:rPr>
          <w:rFonts w:ascii="Times New Roman" w:hAnsi="Times New Roman" w:cs="Times New Roman"/>
          <w:sz w:val="24"/>
          <w:szCs w:val="24"/>
        </w:rPr>
        <w:t>add text indicating that GE Council members “shall assist the Department in reviewing and revising</w:t>
      </w:r>
      <w:r w:rsidR="00CC6487">
        <w:rPr>
          <w:rFonts w:ascii="Times New Roman" w:hAnsi="Times New Roman" w:cs="Times New Roman"/>
          <w:sz w:val="24"/>
          <w:szCs w:val="24"/>
        </w:rPr>
        <w:t xml:space="preserve"> </w:t>
      </w:r>
      <w:r w:rsidR="00077E18">
        <w:rPr>
          <w:rFonts w:ascii="Times New Roman" w:hAnsi="Times New Roman" w:cs="Times New Roman"/>
          <w:sz w:val="24"/>
          <w:szCs w:val="24"/>
        </w:rPr>
        <w:t>statewide transfer articulation agreements no less frequently than every five years; facilitating meeting</w:t>
      </w:r>
      <w:r w:rsidR="008760B2">
        <w:rPr>
          <w:rFonts w:ascii="Times New Roman" w:hAnsi="Times New Roman" w:cs="Times New Roman"/>
          <w:sz w:val="24"/>
          <w:szCs w:val="24"/>
        </w:rPr>
        <w:t>s</w:t>
      </w:r>
      <w:r w:rsidR="00077E18">
        <w:rPr>
          <w:rFonts w:ascii="Times New Roman" w:hAnsi="Times New Roman" w:cs="Times New Roman"/>
          <w:sz w:val="24"/>
          <w:szCs w:val="24"/>
        </w:rPr>
        <w:t xml:space="preserve"> for discipline-specific faculty</w:t>
      </w:r>
      <w:r w:rsidR="008760B2">
        <w:rPr>
          <w:rFonts w:ascii="Times New Roman" w:hAnsi="Times New Roman" w:cs="Times New Roman"/>
          <w:sz w:val="24"/>
          <w:szCs w:val="24"/>
        </w:rPr>
        <w:t xml:space="preserve"> to negotiate revisions to their agreement; recru</w:t>
      </w:r>
      <w:r w:rsidR="003F7889">
        <w:rPr>
          <w:rFonts w:ascii="Times New Roman" w:hAnsi="Times New Roman" w:cs="Times New Roman"/>
          <w:sz w:val="24"/>
          <w:szCs w:val="24"/>
        </w:rPr>
        <w:t>it discipline-specific faculty to participate in revision negotiations; and facilitate institutional adop</w:t>
      </w:r>
      <w:r w:rsidR="00A953B6">
        <w:rPr>
          <w:rFonts w:ascii="Times New Roman" w:hAnsi="Times New Roman" w:cs="Times New Roman"/>
          <w:sz w:val="24"/>
          <w:szCs w:val="24"/>
        </w:rPr>
        <w:t xml:space="preserve">tion of revisions to statewide transfer articulation agreements.” </w:t>
      </w:r>
      <w:r w:rsidR="00AD5042">
        <w:rPr>
          <w:rFonts w:ascii="Times New Roman" w:hAnsi="Times New Roman" w:cs="Times New Roman"/>
          <w:sz w:val="24"/>
          <w:szCs w:val="24"/>
        </w:rPr>
        <w:t xml:space="preserve">This codifies the established practices </w:t>
      </w:r>
      <w:r w:rsidR="0003262B">
        <w:rPr>
          <w:rFonts w:ascii="Times New Roman" w:hAnsi="Times New Roman" w:cs="Times New Roman"/>
          <w:sz w:val="24"/>
          <w:szCs w:val="24"/>
        </w:rPr>
        <w:t xml:space="preserve">that were developed </w:t>
      </w:r>
      <w:r w:rsidR="00AA5FB0">
        <w:rPr>
          <w:rFonts w:ascii="Times New Roman" w:hAnsi="Times New Roman" w:cs="Times New Roman"/>
          <w:sz w:val="24"/>
          <w:szCs w:val="24"/>
        </w:rPr>
        <w:t>by the GE Council – in partnership with Department staff</w:t>
      </w:r>
      <w:r w:rsidR="00E05243">
        <w:rPr>
          <w:rFonts w:ascii="Times New Roman" w:hAnsi="Times New Roman" w:cs="Times New Roman"/>
          <w:sz w:val="24"/>
          <w:szCs w:val="24"/>
        </w:rPr>
        <w:t xml:space="preserve"> – </w:t>
      </w:r>
      <w:r w:rsidR="00EE2711">
        <w:rPr>
          <w:rFonts w:ascii="Times New Roman" w:hAnsi="Times New Roman" w:cs="Times New Roman"/>
          <w:sz w:val="24"/>
          <w:szCs w:val="24"/>
        </w:rPr>
        <w:t xml:space="preserve">when the </w:t>
      </w:r>
      <w:r w:rsidR="00EE2711" w:rsidRPr="00EE2711">
        <w:rPr>
          <w:rFonts w:ascii="Times New Roman" w:hAnsi="Times New Roman" w:cs="Times New Roman"/>
          <w:sz w:val="24"/>
          <w:szCs w:val="24"/>
        </w:rPr>
        <w:t>process to “Revisit, Revise, and Renew” all 34 existing agreements</w:t>
      </w:r>
      <w:r w:rsidR="00B93645">
        <w:rPr>
          <w:rFonts w:ascii="Times New Roman" w:hAnsi="Times New Roman" w:cs="Times New Roman"/>
          <w:sz w:val="24"/>
          <w:szCs w:val="24"/>
        </w:rPr>
        <w:t xml:space="preserve"> started in fall 2019. </w:t>
      </w:r>
      <w:r w:rsidR="00AA5FB0">
        <w:rPr>
          <w:rFonts w:ascii="Times New Roman" w:hAnsi="Times New Roman" w:cs="Times New Roman"/>
          <w:sz w:val="24"/>
          <w:szCs w:val="24"/>
        </w:rPr>
        <w:t xml:space="preserve"> </w:t>
      </w:r>
    </w:p>
    <w:bookmarkEnd w:id="2"/>
    <w:p w14:paraId="0705103E" w14:textId="4B45076F" w:rsidR="00855F32" w:rsidRDefault="00002552" w:rsidP="00E618D9">
      <w:pPr>
        <w:pStyle w:val="ListParagraph"/>
        <w:numPr>
          <w:ilvl w:val="0"/>
          <w:numId w:val="1"/>
        </w:numPr>
        <w:spacing w:before="120"/>
        <w:outlineLvl w:val="0"/>
        <w:rPr>
          <w:rFonts w:ascii="Times New Roman" w:hAnsi="Times New Roman" w:cs="Times New Roman"/>
          <w:sz w:val="24"/>
          <w:szCs w:val="24"/>
        </w:rPr>
      </w:pPr>
      <w:r>
        <w:rPr>
          <w:rFonts w:ascii="Times New Roman" w:hAnsi="Times New Roman" w:cs="Times New Roman"/>
          <w:sz w:val="24"/>
          <w:szCs w:val="24"/>
        </w:rPr>
        <w:t xml:space="preserve">Section </w:t>
      </w:r>
      <w:r w:rsidR="005407E0">
        <w:rPr>
          <w:rFonts w:ascii="Times New Roman" w:hAnsi="Times New Roman" w:cs="Times New Roman"/>
          <w:sz w:val="24"/>
          <w:szCs w:val="24"/>
        </w:rPr>
        <w:t>7.00 General Education and gtPathways Curriculum</w:t>
      </w:r>
    </w:p>
    <w:p w14:paraId="1C562605" w14:textId="40707275" w:rsidR="00C15EB8" w:rsidRPr="00AA5FB0" w:rsidRDefault="005407E0" w:rsidP="00E618D9">
      <w:pPr>
        <w:pStyle w:val="ListParagraph"/>
        <w:numPr>
          <w:ilvl w:val="1"/>
          <w:numId w:val="1"/>
        </w:numPr>
        <w:spacing w:before="120"/>
        <w:outlineLvl w:val="0"/>
        <w:rPr>
          <w:rFonts w:ascii="Times New Roman" w:hAnsi="Times New Roman" w:cs="Times New Roman"/>
          <w:sz w:val="24"/>
          <w:szCs w:val="24"/>
        </w:rPr>
      </w:pPr>
      <w:r>
        <w:rPr>
          <w:rFonts w:ascii="Times New Roman" w:hAnsi="Times New Roman" w:cs="Times New Roman"/>
          <w:sz w:val="24"/>
          <w:szCs w:val="24"/>
        </w:rPr>
        <w:t>New sub-section 7.03</w:t>
      </w:r>
      <w:bookmarkStart w:id="3" w:name="_Hlk536448477"/>
      <w:r w:rsidR="0080556C">
        <w:rPr>
          <w:rFonts w:ascii="Times New Roman" w:hAnsi="Times New Roman" w:cs="Times New Roman"/>
          <w:sz w:val="24"/>
          <w:szCs w:val="24"/>
        </w:rPr>
        <w:t>, add language</w:t>
      </w:r>
      <w:r w:rsidR="002D1BA2">
        <w:rPr>
          <w:rFonts w:ascii="Times New Roman" w:hAnsi="Times New Roman" w:cs="Times New Roman"/>
          <w:sz w:val="24"/>
          <w:szCs w:val="24"/>
        </w:rPr>
        <w:t xml:space="preserve"> </w:t>
      </w:r>
      <w:r w:rsidR="008D64E0">
        <w:rPr>
          <w:rFonts w:ascii="Times New Roman" w:hAnsi="Times New Roman" w:cs="Times New Roman"/>
          <w:sz w:val="24"/>
          <w:szCs w:val="24"/>
        </w:rPr>
        <w:t xml:space="preserve">describing the </w:t>
      </w:r>
      <w:r w:rsidR="008D64E0" w:rsidRPr="00383517">
        <w:rPr>
          <w:rFonts w:ascii="Times New Roman" w:hAnsi="Times New Roman" w:cs="Times New Roman"/>
          <w:i/>
          <w:iCs/>
          <w:sz w:val="24"/>
          <w:szCs w:val="24"/>
        </w:rPr>
        <w:t>Colorado GenEd Foundational Skills Credential</w:t>
      </w:r>
      <w:r w:rsidR="000B693B">
        <w:rPr>
          <w:rFonts w:ascii="Times New Roman" w:hAnsi="Times New Roman" w:cs="Times New Roman"/>
          <w:sz w:val="24"/>
          <w:szCs w:val="24"/>
        </w:rPr>
        <w:t>. This credential</w:t>
      </w:r>
      <w:r w:rsidR="00A1337C">
        <w:rPr>
          <w:rFonts w:ascii="Times New Roman" w:hAnsi="Times New Roman" w:cs="Times New Roman"/>
          <w:sz w:val="24"/>
          <w:szCs w:val="24"/>
        </w:rPr>
        <w:t xml:space="preserve"> formally recognizes students when they have fulfilled all </w:t>
      </w:r>
      <w:r w:rsidR="00AF7C9F">
        <w:rPr>
          <w:rFonts w:ascii="Times New Roman" w:hAnsi="Times New Roman" w:cs="Times New Roman"/>
          <w:sz w:val="24"/>
          <w:szCs w:val="24"/>
        </w:rPr>
        <w:t xml:space="preserve">GT </w:t>
      </w:r>
      <w:r w:rsidR="00A1337C">
        <w:rPr>
          <w:rFonts w:ascii="Times New Roman" w:hAnsi="Times New Roman" w:cs="Times New Roman"/>
          <w:sz w:val="24"/>
          <w:szCs w:val="24"/>
        </w:rPr>
        <w:t>Pathways requirements</w:t>
      </w:r>
      <w:r w:rsidR="007F1539">
        <w:rPr>
          <w:rFonts w:ascii="Times New Roman" w:hAnsi="Times New Roman" w:cs="Times New Roman"/>
          <w:sz w:val="24"/>
          <w:szCs w:val="24"/>
        </w:rPr>
        <w:t xml:space="preserve">, </w:t>
      </w:r>
      <w:r w:rsidR="00BA1B4B">
        <w:rPr>
          <w:rFonts w:ascii="Times New Roman" w:hAnsi="Times New Roman" w:cs="Times New Roman"/>
          <w:sz w:val="24"/>
          <w:szCs w:val="24"/>
        </w:rPr>
        <w:t>rewards students for achieving a significant milestone in t</w:t>
      </w:r>
      <w:r w:rsidR="003055C9">
        <w:rPr>
          <w:rFonts w:ascii="Times New Roman" w:hAnsi="Times New Roman" w:cs="Times New Roman"/>
          <w:sz w:val="24"/>
          <w:szCs w:val="24"/>
        </w:rPr>
        <w:t xml:space="preserve">heir degree pathways while also highlighting the in-demand skills and competencies that are developed through general education. </w:t>
      </w:r>
      <w:r w:rsidR="00685FC4">
        <w:rPr>
          <w:rFonts w:ascii="Times New Roman" w:hAnsi="Times New Roman" w:cs="Times New Roman"/>
          <w:sz w:val="24"/>
          <w:szCs w:val="24"/>
        </w:rPr>
        <w:t>Institutions may</w:t>
      </w:r>
      <w:r w:rsidR="007A205C">
        <w:rPr>
          <w:rFonts w:ascii="Times New Roman" w:hAnsi="Times New Roman" w:cs="Times New Roman"/>
          <w:sz w:val="24"/>
          <w:szCs w:val="24"/>
        </w:rPr>
        <w:t xml:space="preserve"> require additional general education courses that go above and beyond GT Pathways</w:t>
      </w:r>
      <w:r w:rsidR="00082ADE">
        <w:rPr>
          <w:rFonts w:ascii="Times New Roman" w:hAnsi="Times New Roman" w:cs="Times New Roman"/>
          <w:sz w:val="24"/>
          <w:szCs w:val="24"/>
        </w:rPr>
        <w:t>; therefore, it is the prerogative of institutions to determine whether to award the credential</w:t>
      </w:r>
      <w:r w:rsidR="00D72245">
        <w:rPr>
          <w:rFonts w:ascii="Times New Roman" w:hAnsi="Times New Roman" w:cs="Times New Roman"/>
          <w:sz w:val="24"/>
          <w:szCs w:val="24"/>
        </w:rPr>
        <w:t xml:space="preserve">, as well as the credential name, documentation, and method of award. </w:t>
      </w:r>
    </w:p>
    <w:p w14:paraId="2D3AFC2A" w14:textId="04069A9B" w:rsidR="00513B2B" w:rsidRPr="00513B2B" w:rsidRDefault="00513B2B" w:rsidP="00E618D9">
      <w:pPr>
        <w:spacing w:before="120"/>
        <w:outlineLvl w:val="0"/>
        <w:rPr>
          <w:rFonts w:ascii="Times New Roman" w:hAnsi="Times New Roman"/>
          <w:szCs w:val="24"/>
        </w:rPr>
      </w:pPr>
      <w:r>
        <w:rPr>
          <w:rFonts w:ascii="Times New Roman" w:hAnsi="Times New Roman"/>
          <w:szCs w:val="24"/>
        </w:rPr>
        <w:t>The proposed revisions were presented to both General Education Council and Academic Council in</w:t>
      </w:r>
      <w:r w:rsidR="00F17E56">
        <w:rPr>
          <w:rFonts w:ascii="Times New Roman" w:hAnsi="Times New Roman"/>
          <w:szCs w:val="24"/>
        </w:rPr>
        <w:t xml:space="preserve"> May</w:t>
      </w:r>
      <w:r>
        <w:rPr>
          <w:rFonts w:ascii="Times New Roman" w:hAnsi="Times New Roman"/>
          <w:szCs w:val="24"/>
        </w:rPr>
        <w:t xml:space="preserve">, prior to the </w:t>
      </w:r>
      <w:r w:rsidR="00F12047">
        <w:rPr>
          <w:rFonts w:ascii="Times New Roman" w:hAnsi="Times New Roman"/>
          <w:szCs w:val="24"/>
        </w:rPr>
        <w:t>June 6</w:t>
      </w:r>
      <w:r>
        <w:rPr>
          <w:rFonts w:ascii="Times New Roman" w:hAnsi="Times New Roman"/>
          <w:szCs w:val="24"/>
        </w:rPr>
        <w:t xml:space="preserve"> Commission meeting.  </w:t>
      </w:r>
    </w:p>
    <w:bookmarkEnd w:id="3"/>
    <w:p w14:paraId="2C08EA15" w14:textId="77777777" w:rsidR="000135B5" w:rsidRPr="00012EC4" w:rsidRDefault="000135B5" w:rsidP="00381069">
      <w:pPr>
        <w:jc w:val="both"/>
        <w:rPr>
          <w:rFonts w:ascii="Times New Roman" w:hAnsi="Times New Roman"/>
          <w:szCs w:val="24"/>
        </w:rPr>
      </w:pPr>
    </w:p>
    <w:p w14:paraId="6D08E5E4" w14:textId="77777777" w:rsidR="00B8499D" w:rsidRPr="00012EC4" w:rsidRDefault="005360A8" w:rsidP="00381069">
      <w:pPr>
        <w:tabs>
          <w:tab w:val="right" w:pos="9360"/>
        </w:tabs>
        <w:ind w:left="720" w:hanging="720"/>
        <w:jc w:val="both"/>
        <w:outlineLvl w:val="0"/>
        <w:rPr>
          <w:rFonts w:ascii="Times New Roman" w:hAnsi="Times New Roman"/>
          <w:b/>
          <w:szCs w:val="24"/>
        </w:rPr>
      </w:pPr>
      <w:bookmarkStart w:id="4" w:name="_Hlk536449294"/>
      <w:r>
        <w:rPr>
          <w:rFonts w:ascii="Times New Roman" w:hAnsi="Times New Roman"/>
          <w:b/>
          <w:szCs w:val="24"/>
        </w:rPr>
        <w:t>I</w:t>
      </w:r>
      <w:r w:rsidR="00B8499D" w:rsidRPr="00012EC4">
        <w:rPr>
          <w:rFonts w:ascii="Times New Roman" w:hAnsi="Times New Roman"/>
          <w:b/>
          <w:szCs w:val="24"/>
        </w:rPr>
        <w:t>V.</w:t>
      </w:r>
      <w:r w:rsidR="00B8499D" w:rsidRPr="00012EC4">
        <w:rPr>
          <w:rFonts w:ascii="Times New Roman" w:hAnsi="Times New Roman"/>
          <w:b/>
          <w:szCs w:val="24"/>
        </w:rPr>
        <w:tab/>
      </w:r>
      <w:r w:rsidR="00B8499D" w:rsidRPr="00012EC4">
        <w:rPr>
          <w:rFonts w:ascii="Times New Roman" w:hAnsi="Times New Roman"/>
          <w:b/>
          <w:szCs w:val="24"/>
          <w:u w:val="single"/>
        </w:rPr>
        <w:t>STAFF RECOMMENDATION</w:t>
      </w:r>
    </w:p>
    <w:bookmarkEnd w:id="4"/>
    <w:p w14:paraId="096859DC" w14:textId="77777777" w:rsidR="00430E10" w:rsidRPr="00012EC4" w:rsidRDefault="00430E10" w:rsidP="00381069">
      <w:pPr>
        <w:tabs>
          <w:tab w:val="right" w:pos="9360"/>
        </w:tabs>
        <w:ind w:left="720" w:hanging="720"/>
        <w:jc w:val="both"/>
        <w:outlineLvl w:val="0"/>
        <w:rPr>
          <w:rFonts w:ascii="Times New Roman" w:hAnsi="Times New Roman"/>
          <w:szCs w:val="24"/>
        </w:rPr>
      </w:pPr>
    </w:p>
    <w:p w14:paraId="3BDA71C9" w14:textId="1B4870D1" w:rsidR="00525B24" w:rsidRDefault="00525B24" w:rsidP="00E618D9">
      <w:pPr>
        <w:autoSpaceDE w:val="0"/>
        <w:autoSpaceDN w:val="0"/>
        <w:adjustRightInd w:val="0"/>
        <w:rPr>
          <w:rFonts w:ascii="Times New Roman" w:hAnsi="Times New Roman"/>
          <w:szCs w:val="24"/>
        </w:rPr>
      </w:pPr>
      <w:bookmarkStart w:id="5" w:name="_Hlk536449809"/>
      <w:r>
        <w:rPr>
          <w:rFonts w:ascii="Times New Roman" w:hAnsi="Times New Roman"/>
          <w:szCs w:val="24"/>
        </w:rPr>
        <w:t>Staff recommends approv</w:t>
      </w:r>
      <w:r w:rsidR="000E5E75">
        <w:rPr>
          <w:rFonts w:ascii="Times New Roman" w:hAnsi="Times New Roman"/>
          <w:szCs w:val="24"/>
        </w:rPr>
        <w:t>al of</w:t>
      </w:r>
      <w:r>
        <w:rPr>
          <w:rFonts w:ascii="Times New Roman" w:hAnsi="Times New Roman"/>
          <w:szCs w:val="24"/>
        </w:rPr>
        <w:t xml:space="preserve"> the proposed revisions to CCHE Policy </w:t>
      </w:r>
      <w:r w:rsidR="005C6589">
        <w:rPr>
          <w:rFonts w:ascii="Times New Roman" w:hAnsi="Times New Roman"/>
          <w:szCs w:val="24"/>
        </w:rPr>
        <w:t>Section I, Part L: Statewide Transfer and GT Pathways Policy.</w:t>
      </w:r>
    </w:p>
    <w:bookmarkEnd w:id="5"/>
    <w:p w14:paraId="18BA7812" w14:textId="77777777" w:rsidR="005E153E" w:rsidRPr="00012EC4" w:rsidRDefault="005E153E" w:rsidP="00381069">
      <w:pPr>
        <w:tabs>
          <w:tab w:val="right" w:pos="9360"/>
        </w:tabs>
        <w:ind w:left="720" w:hanging="720"/>
        <w:jc w:val="both"/>
        <w:outlineLvl w:val="0"/>
        <w:rPr>
          <w:rFonts w:ascii="Times New Roman" w:hAnsi="Times New Roman"/>
          <w:b/>
          <w:szCs w:val="24"/>
        </w:rPr>
      </w:pPr>
    </w:p>
    <w:p w14:paraId="449D05A9" w14:textId="77777777" w:rsidR="005360A8" w:rsidRDefault="005360A8" w:rsidP="005360A8">
      <w:pPr>
        <w:tabs>
          <w:tab w:val="right" w:pos="9360"/>
        </w:tabs>
        <w:ind w:left="720" w:hanging="720"/>
        <w:jc w:val="both"/>
        <w:outlineLvl w:val="0"/>
        <w:rPr>
          <w:rFonts w:ascii="Times New Roman" w:hAnsi="Times New Roman"/>
          <w:b/>
          <w:szCs w:val="24"/>
          <w:u w:val="single"/>
        </w:rPr>
      </w:pPr>
      <w:r w:rsidRPr="00012EC4">
        <w:rPr>
          <w:rFonts w:ascii="Times New Roman" w:hAnsi="Times New Roman"/>
          <w:b/>
          <w:szCs w:val="24"/>
        </w:rPr>
        <w:t>V.</w:t>
      </w:r>
      <w:r w:rsidRPr="00012EC4">
        <w:rPr>
          <w:rFonts w:ascii="Times New Roman" w:hAnsi="Times New Roman"/>
          <w:b/>
          <w:szCs w:val="24"/>
        </w:rPr>
        <w:tab/>
      </w:r>
      <w:r w:rsidRPr="00012EC4">
        <w:rPr>
          <w:rFonts w:ascii="Times New Roman" w:hAnsi="Times New Roman"/>
          <w:b/>
          <w:szCs w:val="24"/>
          <w:u w:val="single"/>
        </w:rPr>
        <w:t>STA</w:t>
      </w:r>
      <w:r>
        <w:rPr>
          <w:rFonts w:ascii="Times New Roman" w:hAnsi="Times New Roman"/>
          <w:b/>
          <w:szCs w:val="24"/>
          <w:u w:val="single"/>
        </w:rPr>
        <w:t>TUTORY AUTHORITY</w:t>
      </w:r>
    </w:p>
    <w:p w14:paraId="5486F721" w14:textId="77777777" w:rsidR="00872A28" w:rsidRDefault="00872A28" w:rsidP="005360A8">
      <w:pPr>
        <w:tabs>
          <w:tab w:val="right" w:pos="9360"/>
        </w:tabs>
        <w:ind w:left="720" w:hanging="720"/>
        <w:jc w:val="both"/>
        <w:outlineLvl w:val="0"/>
        <w:rPr>
          <w:rFonts w:ascii="Times New Roman" w:hAnsi="Times New Roman"/>
          <w:bCs/>
          <w:szCs w:val="24"/>
        </w:rPr>
      </w:pPr>
    </w:p>
    <w:p w14:paraId="600BAE8B" w14:textId="1F90487D" w:rsidR="00E85258" w:rsidRPr="00E74F72" w:rsidRDefault="003455FB" w:rsidP="00E618D9">
      <w:pPr>
        <w:tabs>
          <w:tab w:val="right" w:pos="9360"/>
        </w:tabs>
        <w:outlineLvl w:val="0"/>
        <w:rPr>
          <w:rFonts w:ascii="Times New Roman" w:hAnsi="Times New Roman"/>
          <w:bCs/>
          <w:szCs w:val="24"/>
        </w:rPr>
      </w:pPr>
      <w:r>
        <w:rPr>
          <w:rFonts w:ascii="Times New Roman" w:hAnsi="Times New Roman"/>
          <w:bCs/>
          <w:szCs w:val="24"/>
        </w:rPr>
        <w:t>As noted previously, t</w:t>
      </w:r>
      <w:r w:rsidR="00E74F72">
        <w:rPr>
          <w:rFonts w:ascii="Times New Roman" w:hAnsi="Times New Roman"/>
          <w:bCs/>
          <w:szCs w:val="24"/>
        </w:rPr>
        <w:t xml:space="preserve">he statutory language used </w:t>
      </w:r>
      <w:r w:rsidR="00E116F4">
        <w:rPr>
          <w:rFonts w:ascii="Times New Roman" w:hAnsi="Times New Roman"/>
          <w:bCs/>
          <w:szCs w:val="24"/>
        </w:rPr>
        <w:t>here does not reflect changes from the 2024</w:t>
      </w:r>
      <w:r w:rsidR="001C7940">
        <w:rPr>
          <w:rFonts w:ascii="Times New Roman" w:hAnsi="Times New Roman"/>
          <w:bCs/>
          <w:szCs w:val="24"/>
        </w:rPr>
        <w:t xml:space="preserve"> </w:t>
      </w:r>
      <w:r w:rsidR="00E116F4">
        <w:rPr>
          <w:rFonts w:ascii="Times New Roman" w:hAnsi="Times New Roman"/>
          <w:bCs/>
          <w:szCs w:val="24"/>
        </w:rPr>
        <w:t>legislative session.</w:t>
      </w:r>
    </w:p>
    <w:p w14:paraId="56EEFAF0" w14:textId="77777777" w:rsidR="00B15AD2" w:rsidRPr="00012EC4" w:rsidRDefault="00B15AD2" w:rsidP="00381069">
      <w:pPr>
        <w:tabs>
          <w:tab w:val="right" w:pos="9360"/>
        </w:tabs>
        <w:ind w:left="720" w:hanging="720"/>
        <w:jc w:val="both"/>
        <w:outlineLvl w:val="0"/>
        <w:rPr>
          <w:rFonts w:ascii="Times New Roman" w:hAnsi="Times New Roman"/>
          <w:b/>
          <w:szCs w:val="24"/>
        </w:rPr>
      </w:pPr>
    </w:p>
    <w:p w14:paraId="291D9B29" w14:textId="17BB102F" w:rsidR="0093189F" w:rsidRPr="0093189F" w:rsidRDefault="0093189F" w:rsidP="0093189F">
      <w:pPr>
        <w:widowControl w:val="0"/>
        <w:autoSpaceDE w:val="0"/>
        <w:autoSpaceDN w:val="0"/>
        <w:adjustRightInd w:val="0"/>
        <w:jc w:val="both"/>
        <w:rPr>
          <w:rFonts w:ascii="Times New Roman" w:hAnsi="Times New Roman"/>
          <w:b/>
          <w:bCs/>
          <w:color w:val="000000"/>
          <w:szCs w:val="24"/>
          <w:u w:val="single"/>
        </w:rPr>
      </w:pPr>
      <w:bookmarkStart w:id="6" w:name="_Hlk536450970"/>
      <w:bookmarkStart w:id="7" w:name="_Hlk536452145"/>
      <w:r w:rsidRPr="0093189F">
        <w:rPr>
          <w:rFonts w:ascii="Times New Roman" w:hAnsi="Times New Roman"/>
          <w:b/>
          <w:bCs/>
          <w:color w:val="000000"/>
          <w:szCs w:val="24"/>
          <w:u w:val="single"/>
        </w:rPr>
        <w:t xml:space="preserve">C.R.S. §23-1-108 </w:t>
      </w:r>
    </w:p>
    <w:p w14:paraId="6FD642CB" w14:textId="56DD4A24" w:rsidR="0093189F" w:rsidRPr="0093189F" w:rsidRDefault="0093189F" w:rsidP="0093189F">
      <w:pPr>
        <w:widowControl w:val="0"/>
        <w:autoSpaceDE w:val="0"/>
        <w:autoSpaceDN w:val="0"/>
        <w:adjustRightInd w:val="0"/>
        <w:rPr>
          <w:rFonts w:ascii="Times New Roman" w:hAnsi="Times New Roman"/>
          <w:b/>
          <w:color w:val="000000"/>
          <w:szCs w:val="24"/>
        </w:rPr>
      </w:pPr>
      <w:r w:rsidRPr="0093189F">
        <w:rPr>
          <w:rFonts w:ascii="Times New Roman" w:hAnsi="Times New Roman"/>
          <w:b/>
          <w:color w:val="000000"/>
          <w:szCs w:val="24"/>
        </w:rPr>
        <w:t>Duties and powers of the commission with regard to</w:t>
      </w:r>
      <w:r w:rsidR="00E042BC">
        <w:rPr>
          <w:rFonts w:ascii="Times New Roman" w:hAnsi="Times New Roman"/>
          <w:b/>
          <w:color w:val="000000"/>
          <w:szCs w:val="24"/>
        </w:rPr>
        <w:t xml:space="preserve"> systemwide planning – reporting – definitions </w:t>
      </w:r>
    </w:p>
    <w:bookmarkEnd w:id="6"/>
    <w:bookmarkEnd w:id="7"/>
    <w:p w14:paraId="09CD49DB" w14:textId="01DDEE04" w:rsidR="00BF72E2" w:rsidRDefault="0093189F" w:rsidP="0093189F">
      <w:pPr>
        <w:widowControl w:val="0"/>
        <w:autoSpaceDE w:val="0"/>
        <w:autoSpaceDN w:val="0"/>
        <w:adjustRightInd w:val="0"/>
        <w:rPr>
          <w:rFonts w:ascii="Times New Roman" w:hAnsi="Times New Roman"/>
          <w:color w:val="000000"/>
          <w:szCs w:val="24"/>
        </w:rPr>
      </w:pPr>
      <w:r w:rsidRPr="0093189F">
        <w:rPr>
          <w:rFonts w:ascii="Times New Roman" w:hAnsi="Times New Roman"/>
          <w:color w:val="000000"/>
          <w:szCs w:val="24"/>
        </w:rPr>
        <w:t>(</w:t>
      </w:r>
      <w:r w:rsidR="004818A4">
        <w:rPr>
          <w:rFonts w:ascii="Times New Roman" w:hAnsi="Times New Roman"/>
          <w:color w:val="000000"/>
          <w:szCs w:val="24"/>
        </w:rPr>
        <w:t>1</w:t>
      </w:r>
      <w:r w:rsidRPr="0093189F">
        <w:rPr>
          <w:rFonts w:ascii="Times New Roman" w:hAnsi="Times New Roman"/>
          <w:color w:val="000000"/>
          <w:szCs w:val="24"/>
        </w:rPr>
        <w:t xml:space="preserve">) The </w:t>
      </w:r>
      <w:r w:rsidR="00381329">
        <w:rPr>
          <w:rFonts w:ascii="Times New Roman" w:hAnsi="Times New Roman"/>
          <w:color w:val="000000"/>
          <w:szCs w:val="24"/>
        </w:rPr>
        <w:t>commission, after consultation with the governing boards of institutions and as part of the master planning process, shall have the authority to:</w:t>
      </w:r>
    </w:p>
    <w:p w14:paraId="7285E2AA" w14:textId="6F3648D3" w:rsidR="004E3C49" w:rsidRDefault="004E3C49" w:rsidP="00800B25">
      <w:pPr>
        <w:widowControl w:val="0"/>
        <w:autoSpaceDE w:val="0"/>
        <w:autoSpaceDN w:val="0"/>
        <w:adjustRightInd w:val="0"/>
        <w:rPr>
          <w:rFonts w:ascii="Times New Roman" w:hAnsi="Times New Roman"/>
          <w:szCs w:val="24"/>
        </w:rPr>
      </w:pPr>
      <w:r>
        <w:rPr>
          <w:rFonts w:ascii="Times New Roman" w:hAnsi="Times New Roman"/>
          <w:szCs w:val="24"/>
        </w:rPr>
        <w:t>…</w:t>
      </w:r>
    </w:p>
    <w:p w14:paraId="15559550" w14:textId="27723BC9" w:rsidR="004E3C49" w:rsidRDefault="00C5706D" w:rsidP="004E3C49">
      <w:pPr>
        <w:tabs>
          <w:tab w:val="right" w:pos="9360"/>
        </w:tabs>
        <w:outlineLvl w:val="0"/>
        <w:rPr>
          <w:rFonts w:ascii="Times New Roman" w:hAnsi="Times New Roman"/>
          <w:szCs w:val="24"/>
        </w:rPr>
      </w:pPr>
      <w:r w:rsidRPr="004E3C49">
        <w:rPr>
          <w:rFonts w:ascii="Times New Roman" w:hAnsi="Times New Roman"/>
          <w:szCs w:val="24"/>
        </w:rPr>
        <w:t>(</w:t>
      </w:r>
      <w:r w:rsidR="003004B6">
        <w:rPr>
          <w:rFonts w:ascii="Times New Roman" w:hAnsi="Times New Roman"/>
          <w:szCs w:val="24"/>
        </w:rPr>
        <w:t>7</w:t>
      </w:r>
      <w:r w:rsidRPr="004E3C49">
        <w:rPr>
          <w:rFonts w:ascii="Times New Roman" w:hAnsi="Times New Roman"/>
          <w:szCs w:val="24"/>
        </w:rPr>
        <w:t>)</w:t>
      </w:r>
      <w:r w:rsidR="00C17519">
        <w:rPr>
          <w:rFonts w:ascii="Times New Roman" w:hAnsi="Times New Roman"/>
          <w:szCs w:val="24"/>
        </w:rPr>
        <w:t>(a)</w:t>
      </w:r>
      <w:r w:rsidRPr="004E3C49">
        <w:rPr>
          <w:rFonts w:ascii="Times New Roman" w:hAnsi="Times New Roman"/>
          <w:szCs w:val="24"/>
        </w:rPr>
        <w:t xml:space="preserve"> </w:t>
      </w:r>
      <w:r w:rsidR="00B52895" w:rsidRPr="00B52895">
        <w:rPr>
          <w:rFonts w:ascii="Times New Roman" w:hAnsi="Times New Roman"/>
          <w:szCs w:val="24"/>
        </w:rPr>
        <w:t xml:space="preserve">The commission shall establish, after consultation with the governing boards of institutions, and enforce statewide degree transfer agreements between two-year and four-year state institutions of higher education and among four-year state institutions of higher education. Governing boards and state institutions of higher education shall implement the statewide degree transfer agreements and the commission policies relating to the statewide degree transfer </w:t>
      </w:r>
      <w:r w:rsidR="00B52895" w:rsidRPr="00B52895">
        <w:rPr>
          <w:rFonts w:ascii="Times New Roman" w:hAnsi="Times New Roman"/>
          <w:szCs w:val="24"/>
        </w:rPr>
        <w:lastRenderedPageBreak/>
        <w:t>agreements. The statewide degree transfer agreements shall include provisions under which state institutions of higher education shall accept all credit hours of acceptable course work for automatic transfer from an associate of arts, associate of applied science, or associate of science degree program in another state institution of higher education in Colorado. The commission shall have final authority in resolving transfer disputes.</w:t>
      </w:r>
      <w:r w:rsidRPr="004E3C49">
        <w:rPr>
          <w:rFonts w:ascii="Times New Roman" w:hAnsi="Times New Roman"/>
          <w:szCs w:val="24"/>
        </w:rPr>
        <w:br/>
      </w:r>
      <w:r w:rsidR="004E3C49">
        <w:rPr>
          <w:rFonts w:ascii="Times New Roman" w:hAnsi="Times New Roman"/>
          <w:szCs w:val="24"/>
        </w:rPr>
        <w:t>…</w:t>
      </w:r>
    </w:p>
    <w:p w14:paraId="7FE965DF" w14:textId="77777777" w:rsidR="009F79BE" w:rsidRDefault="009F79BE" w:rsidP="009F79BE">
      <w:pPr>
        <w:rPr>
          <w:rFonts w:ascii="Times New Roman" w:hAnsi="Times New Roman"/>
          <w:b/>
          <w:bCs/>
          <w:szCs w:val="24"/>
          <w:u w:val="single"/>
        </w:rPr>
      </w:pPr>
    </w:p>
    <w:p w14:paraId="37C2A8ED" w14:textId="3103F561" w:rsidR="004E3C49" w:rsidRPr="009F79BE" w:rsidRDefault="004E3C49" w:rsidP="009F79BE">
      <w:pPr>
        <w:rPr>
          <w:rFonts w:ascii="Times New Roman" w:hAnsi="Times New Roman"/>
          <w:szCs w:val="24"/>
        </w:rPr>
      </w:pPr>
      <w:r w:rsidRPr="004E3C49">
        <w:rPr>
          <w:rFonts w:ascii="Times New Roman" w:hAnsi="Times New Roman"/>
          <w:b/>
          <w:bCs/>
          <w:szCs w:val="24"/>
          <w:u w:val="single"/>
        </w:rPr>
        <w:t>C.R.S. §23-1-1</w:t>
      </w:r>
      <w:r>
        <w:rPr>
          <w:rFonts w:ascii="Times New Roman" w:hAnsi="Times New Roman"/>
          <w:b/>
          <w:bCs/>
          <w:szCs w:val="24"/>
          <w:u w:val="single"/>
        </w:rPr>
        <w:t>2</w:t>
      </w:r>
      <w:r w:rsidRPr="004E3C49">
        <w:rPr>
          <w:rFonts w:ascii="Times New Roman" w:hAnsi="Times New Roman"/>
          <w:b/>
          <w:bCs/>
          <w:szCs w:val="24"/>
          <w:u w:val="single"/>
        </w:rPr>
        <w:t xml:space="preserve">5 </w:t>
      </w:r>
    </w:p>
    <w:p w14:paraId="41D75CF2" w14:textId="77777777" w:rsidR="00B15AD2" w:rsidRPr="004E3C49" w:rsidRDefault="00B15AD2" w:rsidP="005360A8">
      <w:pPr>
        <w:tabs>
          <w:tab w:val="right" w:pos="9360"/>
        </w:tabs>
        <w:outlineLvl w:val="0"/>
        <w:rPr>
          <w:rFonts w:ascii="Times New Roman" w:hAnsi="Times New Roman"/>
          <w:b/>
          <w:szCs w:val="24"/>
        </w:rPr>
      </w:pPr>
      <w:r w:rsidRPr="004E3C49">
        <w:rPr>
          <w:rFonts w:ascii="Times New Roman" w:hAnsi="Times New Roman"/>
          <w:b/>
          <w:szCs w:val="24"/>
        </w:rPr>
        <w:t>Commission directive – student bill of rights – degree requirements – implementation of core courses – competency test</w:t>
      </w:r>
      <w:r w:rsidR="004E3C49">
        <w:rPr>
          <w:rFonts w:ascii="Times New Roman" w:hAnsi="Times New Roman"/>
          <w:b/>
          <w:szCs w:val="24"/>
        </w:rPr>
        <w:t xml:space="preserve"> – prior learning</w:t>
      </w:r>
    </w:p>
    <w:p w14:paraId="7E158960" w14:textId="77777777" w:rsidR="001519FE" w:rsidRDefault="001519FE" w:rsidP="005360A8">
      <w:pPr>
        <w:tabs>
          <w:tab w:val="right" w:pos="9360"/>
        </w:tabs>
        <w:outlineLvl w:val="0"/>
        <w:rPr>
          <w:rFonts w:ascii="Times New Roman" w:hAnsi="Times New Roman"/>
          <w:szCs w:val="24"/>
        </w:rPr>
      </w:pPr>
    </w:p>
    <w:p w14:paraId="29554BCE" w14:textId="77777777" w:rsidR="00C352EB" w:rsidRDefault="001519FE" w:rsidP="002B10E2">
      <w:pPr>
        <w:tabs>
          <w:tab w:val="right" w:pos="9360"/>
        </w:tabs>
        <w:outlineLvl w:val="0"/>
        <w:rPr>
          <w:rFonts w:ascii="Times New Roman" w:hAnsi="Times New Roman"/>
          <w:szCs w:val="24"/>
        </w:rPr>
      </w:pPr>
      <w:r w:rsidRPr="004E3C49">
        <w:rPr>
          <w:rFonts w:ascii="Times New Roman" w:hAnsi="Times New Roman"/>
          <w:szCs w:val="24"/>
        </w:rPr>
        <w:t xml:space="preserve">(1) </w:t>
      </w:r>
      <w:r w:rsidRPr="004E3C49">
        <w:rPr>
          <w:rFonts w:ascii="Times New Roman" w:hAnsi="Times New Roman"/>
          <w:b/>
          <w:szCs w:val="24"/>
        </w:rPr>
        <w:t>Student bill of rights</w:t>
      </w:r>
      <w:r w:rsidRPr="004E3C49">
        <w:rPr>
          <w:rFonts w:ascii="Times New Roman" w:hAnsi="Times New Roman"/>
          <w:szCs w:val="24"/>
        </w:rPr>
        <w:t>. The general assembly hereby finds that students enrolled in public institutions of higher education shall have the following rights:</w:t>
      </w:r>
    </w:p>
    <w:p w14:paraId="1B44236F" w14:textId="26C5C636" w:rsidR="00D45CA0" w:rsidRDefault="001519FE" w:rsidP="002B10E2">
      <w:pPr>
        <w:tabs>
          <w:tab w:val="right" w:pos="9360"/>
        </w:tabs>
        <w:outlineLvl w:val="0"/>
        <w:rPr>
          <w:rFonts w:ascii="Times New Roman" w:hAnsi="Times New Roman"/>
          <w:szCs w:val="24"/>
        </w:rPr>
      </w:pPr>
      <w:r w:rsidRPr="004E3C49">
        <w:rPr>
          <w:rFonts w:ascii="Times New Roman" w:hAnsi="Times New Roman"/>
          <w:szCs w:val="24"/>
        </w:rPr>
        <w:br/>
        <w:t>(</w:t>
      </w:r>
      <w:r w:rsidR="004C5031">
        <w:rPr>
          <w:rFonts w:ascii="Times New Roman" w:hAnsi="Times New Roman"/>
          <w:szCs w:val="24"/>
        </w:rPr>
        <w:t>a</w:t>
      </w:r>
      <w:r w:rsidRPr="004E3C49">
        <w:rPr>
          <w:rFonts w:ascii="Times New Roman" w:hAnsi="Times New Roman"/>
          <w:szCs w:val="24"/>
        </w:rPr>
        <w:t xml:space="preserve">) </w:t>
      </w:r>
      <w:r w:rsidR="00227CDE" w:rsidRPr="00227CDE">
        <w:rPr>
          <w:rFonts w:ascii="Times New Roman" w:hAnsi="Times New Roman"/>
          <w:szCs w:val="24"/>
        </w:rPr>
        <w:t>Students should be able to complete their associate of arts and associate of science degree programs in no more than sixty credit hours or their baccalaureate programs in no more than one hundred twenty credit hours unless there are additional degree requirements recognized by the commission;</w:t>
      </w:r>
      <w:r w:rsidRPr="004E3C49">
        <w:rPr>
          <w:rFonts w:ascii="Times New Roman" w:hAnsi="Times New Roman"/>
          <w:szCs w:val="24"/>
        </w:rPr>
        <w:br/>
      </w:r>
      <w:r w:rsidR="00D45CA0">
        <w:rPr>
          <w:rFonts w:ascii="Times New Roman" w:hAnsi="Times New Roman"/>
          <w:szCs w:val="24"/>
        </w:rPr>
        <w:t>…</w:t>
      </w:r>
    </w:p>
    <w:p w14:paraId="20102108" w14:textId="0C51C995" w:rsidR="00160F77" w:rsidRPr="00012EC4" w:rsidRDefault="001519FE" w:rsidP="002B10E2">
      <w:pPr>
        <w:tabs>
          <w:tab w:val="right" w:pos="9360"/>
        </w:tabs>
        <w:outlineLvl w:val="0"/>
        <w:rPr>
          <w:rFonts w:ascii="Times New Roman" w:hAnsi="Times New Roman"/>
          <w:szCs w:val="24"/>
        </w:rPr>
      </w:pPr>
      <w:r w:rsidRPr="004E3C49">
        <w:rPr>
          <w:rFonts w:ascii="Times New Roman" w:hAnsi="Times New Roman"/>
          <w:szCs w:val="24"/>
        </w:rPr>
        <w:t>(3) Core courses. The department, in consultation with each Colorado public institution of higher education, is directed to outline a plan to implement a core course concept that defines the general education course guidelines for all public institutions of higher education. The core of courses shall be designed to ensure that students demonstrate competency in reading, critical thinking, written communication, mathematics, and technology. The core of courses shall consist of at least thirty credit hours but shall not exceed forty credit hours. Individual institutions of higher education shall conform their own core course requirements with the guidelines developed by the department and shall identify the specific courses that meet the general education course guidelines. Any such guidelines developed by the department shall be submitted to the commission for its approval. In creating and adopting the guidelines, the department and the commission, in collaboration with the public institutions of higher education, may make allowances for baccalaureate programs that have additional degree requirements recognized by the commission. If a statewide matrix of core courses is adopted by the commission, the courses identified by the individual institutions as meeting the general education course guidelines shall be included in the matrix. The commission shall adopt such policies to ensure that institutions develop the most effective way to implement the transferability of core course credits.</w:t>
      </w:r>
      <w:r w:rsidRPr="004E3C49">
        <w:rPr>
          <w:rFonts w:ascii="Times New Roman" w:hAnsi="Times New Roman"/>
          <w:szCs w:val="24"/>
        </w:rPr>
        <w:br/>
      </w:r>
      <w:r w:rsidR="004E3C49">
        <w:rPr>
          <w:rFonts w:ascii="Times New Roman" w:hAnsi="Times New Roman"/>
          <w:color w:val="333333"/>
          <w:szCs w:val="24"/>
        </w:rPr>
        <w:t>…</w:t>
      </w:r>
      <w:r w:rsidRPr="001519FE">
        <w:rPr>
          <w:rFonts w:ascii="Times New Roman" w:hAnsi="Times New Roman"/>
          <w:color w:val="333333"/>
          <w:szCs w:val="24"/>
        </w:rPr>
        <w:br/>
      </w:r>
    </w:p>
    <w:p w14:paraId="25D0033A" w14:textId="77777777" w:rsidR="00160F77" w:rsidRPr="00012EC4" w:rsidRDefault="00160F77" w:rsidP="00160F77">
      <w:pPr>
        <w:tabs>
          <w:tab w:val="right" w:pos="9360"/>
        </w:tabs>
        <w:ind w:left="720" w:hanging="720"/>
        <w:jc w:val="both"/>
        <w:outlineLvl w:val="0"/>
        <w:rPr>
          <w:rFonts w:ascii="Times New Roman" w:hAnsi="Times New Roman"/>
          <w:b/>
          <w:szCs w:val="24"/>
          <w:u w:val="single"/>
        </w:rPr>
      </w:pPr>
      <w:r w:rsidRPr="00012EC4">
        <w:rPr>
          <w:rFonts w:ascii="Times New Roman" w:hAnsi="Times New Roman"/>
          <w:b/>
          <w:szCs w:val="24"/>
          <w:u w:val="single"/>
        </w:rPr>
        <w:t>A</w:t>
      </w:r>
      <w:r w:rsidR="00591AB6">
        <w:rPr>
          <w:rFonts w:ascii="Times New Roman" w:hAnsi="Times New Roman"/>
          <w:b/>
          <w:szCs w:val="24"/>
          <w:u w:val="single"/>
        </w:rPr>
        <w:t>TTACHMENT</w:t>
      </w:r>
    </w:p>
    <w:p w14:paraId="3818A150" w14:textId="77777777" w:rsidR="005A231C" w:rsidRPr="00012EC4" w:rsidRDefault="005A231C" w:rsidP="00160F77">
      <w:pPr>
        <w:tabs>
          <w:tab w:val="right" w:pos="9360"/>
        </w:tabs>
        <w:ind w:left="720" w:hanging="720"/>
        <w:jc w:val="both"/>
        <w:outlineLvl w:val="0"/>
        <w:rPr>
          <w:rFonts w:ascii="Times New Roman" w:hAnsi="Times New Roman"/>
          <w:i/>
          <w:szCs w:val="24"/>
        </w:rPr>
      </w:pPr>
    </w:p>
    <w:p w14:paraId="23F13A5A" w14:textId="77777777" w:rsidR="005A231C" w:rsidRPr="00012EC4" w:rsidRDefault="00591AB6" w:rsidP="005A231C">
      <w:pPr>
        <w:tabs>
          <w:tab w:val="right" w:pos="9360"/>
        </w:tabs>
        <w:jc w:val="both"/>
        <w:outlineLvl w:val="0"/>
        <w:rPr>
          <w:rFonts w:ascii="Times New Roman" w:hAnsi="Times New Roman"/>
          <w:b/>
          <w:szCs w:val="24"/>
          <w:u w:val="single"/>
        </w:rPr>
      </w:pPr>
      <w:r w:rsidRPr="00591AB6">
        <w:rPr>
          <w:rFonts w:ascii="Times New Roman" w:hAnsi="Times New Roman"/>
          <w:szCs w:val="24"/>
        </w:rPr>
        <w:t>Attachment A</w:t>
      </w:r>
      <w:r w:rsidR="00B768FA" w:rsidRPr="00012EC4">
        <w:rPr>
          <w:rFonts w:ascii="Times New Roman" w:hAnsi="Times New Roman"/>
          <w:szCs w:val="24"/>
        </w:rPr>
        <w:t xml:space="preserve">: Proposed Revisions to CCHE Policy I, L: Statewide Transfer </w:t>
      </w:r>
      <w:r w:rsidR="004E3C49">
        <w:rPr>
          <w:rFonts w:ascii="Times New Roman" w:hAnsi="Times New Roman"/>
          <w:szCs w:val="24"/>
        </w:rPr>
        <w:t>and GT</w:t>
      </w:r>
      <w:r w:rsidR="00664B96">
        <w:rPr>
          <w:rFonts w:ascii="Times New Roman" w:hAnsi="Times New Roman"/>
          <w:szCs w:val="24"/>
        </w:rPr>
        <w:t xml:space="preserve"> </w:t>
      </w:r>
      <w:r w:rsidR="004E3C49">
        <w:rPr>
          <w:rFonts w:ascii="Times New Roman" w:hAnsi="Times New Roman"/>
          <w:szCs w:val="24"/>
        </w:rPr>
        <w:t xml:space="preserve">Pathways Policy </w:t>
      </w:r>
    </w:p>
    <w:p w14:paraId="785862B0" w14:textId="77777777" w:rsidR="00DC79B7" w:rsidRPr="00DC79B7" w:rsidRDefault="00DC79B7" w:rsidP="00DC79B7">
      <w:pPr>
        <w:pStyle w:val="NoSpacing"/>
        <w:rPr>
          <w:rFonts w:ascii="Times New Roman" w:hAnsi="Times New Roman" w:cs="Times New Roman"/>
          <w:smallCaps/>
          <w:sz w:val="24"/>
          <w:szCs w:val="24"/>
        </w:rPr>
      </w:pPr>
    </w:p>
    <w:sectPr w:rsidR="00DC79B7" w:rsidRPr="00DC79B7" w:rsidSect="0088264B">
      <w:headerReference w:type="default" r:id="rId8"/>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378F5" w14:textId="77777777" w:rsidR="00B61E48" w:rsidRDefault="00B61E48">
      <w:r>
        <w:separator/>
      </w:r>
    </w:p>
  </w:endnote>
  <w:endnote w:type="continuationSeparator" w:id="0">
    <w:p w14:paraId="7B2AF127" w14:textId="77777777" w:rsidR="00B61E48" w:rsidRDefault="00B6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17792" w14:textId="77777777" w:rsidR="00B61E48" w:rsidRDefault="00B61E48">
      <w:r>
        <w:separator/>
      </w:r>
    </w:p>
  </w:footnote>
  <w:footnote w:type="continuationSeparator" w:id="0">
    <w:p w14:paraId="41E96F74" w14:textId="77777777" w:rsidR="00B61E48" w:rsidRDefault="00B61E48">
      <w:r>
        <w:continuationSeparator/>
      </w:r>
    </w:p>
  </w:footnote>
  <w:footnote w:id="1">
    <w:p w14:paraId="52112B5F" w14:textId="6AC07325" w:rsidR="00A109D3" w:rsidRDefault="00A109D3">
      <w:pPr>
        <w:pStyle w:val="FootnoteText"/>
      </w:pPr>
      <w:r>
        <w:rPr>
          <w:rStyle w:val="FootnoteReference"/>
        </w:rPr>
        <w:footnoteRef/>
      </w:r>
      <w:r>
        <w:t xml:space="preserve"> References to Colorado Revised Statues reflect statutory language through 2023 and do not include recent changes resulting from Senate Bill 24-162: Institution of Higher Education Transparency Requirements; none of the changes from this bill impact the CCHE policy revisions presented in this agenda item. </w:t>
      </w:r>
      <w:r w:rsidR="00CF1EF3">
        <w:t xml:space="preserve">The staff will </w:t>
      </w:r>
      <w:r w:rsidR="009A0C72">
        <w:t xml:space="preserve">prepare further revisions to this policy </w:t>
      </w:r>
      <w:r w:rsidR="00AB0346">
        <w:t xml:space="preserve">in response to the bill </w:t>
      </w:r>
      <w:r w:rsidR="009A0C72">
        <w:t>for Commission consideration at a later date.</w:t>
      </w:r>
    </w:p>
  </w:footnote>
  <w:footnote w:id="2">
    <w:p w14:paraId="4CBD8957" w14:textId="1F688982" w:rsidR="00A109D3" w:rsidRDefault="00A109D3">
      <w:pPr>
        <w:pStyle w:val="FootnoteText"/>
      </w:pPr>
      <w:r>
        <w:rPr>
          <w:rStyle w:val="FootnoteReference"/>
        </w:rPr>
        <w:footnoteRef/>
      </w:r>
      <w:r>
        <w:t xml:space="preserve"> The Commission approved changes to this policy to allow for Degrees with Designation of more</w:t>
      </w:r>
      <w:r w:rsidR="007D346A">
        <w:t xml:space="preserve"> than 60 credits when the associated bachelor’s degree has been exempted from the 120-credit limit due to technical or accreditation-related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F67F1" w14:textId="254D7DC2" w:rsidR="009E33C6" w:rsidRPr="008449EC" w:rsidRDefault="009E33C6">
    <w:pPr>
      <w:pStyle w:val="Header"/>
      <w:tabs>
        <w:tab w:val="clear" w:pos="8640"/>
        <w:tab w:val="right" w:pos="9360"/>
      </w:tabs>
      <w:rPr>
        <w:rFonts w:ascii="Times New Roman" w:hAnsi="Times New Roman"/>
        <w:szCs w:val="24"/>
      </w:rPr>
    </w:pPr>
    <w:r w:rsidRPr="008449EC">
      <w:rPr>
        <w:rFonts w:ascii="Times New Roman" w:hAnsi="Times New Roman"/>
        <w:szCs w:val="24"/>
      </w:rPr>
      <w:t>Colorado Commission on Higher Education</w:t>
    </w:r>
    <w:r w:rsidRPr="008449EC">
      <w:rPr>
        <w:rFonts w:ascii="Times New Roman" w:hAnsi="Times New Roman"/>
        <w:szCs w:val="24"/>
      </w:rPr>
      <w:tab/>
      <w:t xml:space="preserve"> (CCHE)</w:t>
    </w:r>
    <w:r w:rsidRPr="008449EC">
      <w:rPr>
        <w:rFonts w:ascii="Times New Roman" w:hAnsi="Times New Roman"/>
        <w:szCs w:val="24"/>
      </w:rPr>
      <w:tab/>
    </w:r>
    <w:r>
      <w:rPr>
        <w:rFonts w:ascii="Times New Roman" w:hAnsi="Times New Roman"/>
        <w:i/>
        <w:color w:val="0000FF"/>
        <w:szCs w:val="24"/>
      </w:rPr>
      <w:t xml:space="preserve"> </w:t>
    </w:r>
    <w:r w:rsidRPr="008449EC">
      <w:rPr>
        <w:rFonts w:ascii="Times New Roman" w:hAnsi="Times New Roman"/>
        <w:szCs w:val="24"/>
      </w:rPr>
      <w:t>Agenda Item</w:t>
    </w:r>
    <w:r>
      <w:rPr>
        <w:rFonts w:ascii="Times New Roman" w:hAnsi="Times New Roman"/>
        <w:szCs w:val="24"/>
      </w:rPr>
      <w:t xml:space="preserve"> </w:t>
    </w:r>
    <w:r w:rsidR="00B14CB5">
      <w:rPr>
        <w:rFonts w:ascii="Times New Roman" w:hAnsi="Times New Roman"/>
        <w:szCs w:val="24"/>
      </w:rPr>
      <w:t>III</w:t>
    </w:r>
    <w:r>
      <w:rPr>
        <w:rFonts w:ascii="Times New Roman" w:hAnsi="Times New Roman"/>
        <w:szCs w:val="24"/>
      </w:rPr>
      <w:t xml:space="preserve">, </w:t>
    </w:r>
    <w:r w:rsidR="00173A29">
      <w:rPr>
        <w:rFonts w:ascii="Times New Roman" w:hAnsi="Times New Roman"/>
        <w:szCs w:val="24"/>
      </w:rPr>
      <w:t>D</w:t>
    </w:r>
  </w:p>
  <w:p w14:paraId="08E350DC" w14:textId="276B02A7" w:rsidR="009E33C6" w:rsidRDefault="00D30132" w:rsidP="006972D4">
    <w:pPr>
      <w:pStyle w:val="Header"/>
      <w:tabs>
        <w:tab w:val="clear" w:pos="8640"/>
        <w:tab w:val="right" w:pos="9360"/>
      </w:tabs>
      <w:rPr>
        <w:rStyle w:val="PageNumber"/>
        <w:rFonts w:ascii="Times New Roman" w:hAnsi="Times New Roman"/>
        <w:szCs w:val="24"/>
        <w:u w:val="single"/>
      </w:rPr>
    </w:pPr>
    <w:r>
      <w:rPr>
        <w:rStyle w:val="PageNumber"/>
        <w:rFonts w:ascii="Times New Roman" w:hAnsi="Times New Roman"/>
        <w:color w:val="000000"/>
        <w:szCs w:val="24"/>
      </w:rPr>
      <w:t>June 6, 2024</w:t>
    </w:r>
    <w:r w:rsidR="009E33C6" w:rsidRPr="008449EC">
      <w:rPr>
        <w:rStyle w:val="PageNumber"/>
        <w:rFonts w:ascii="Times New Roman" w:hAnsi="Times New Roman"/>
        <w:i/>
        <w:szCs w:val="24"/>
      </w:rPr>
      <w:tab/>
    </w:r>
    <w:r w:rsidR="009E33C6">
      <w:rPr>
        <w:rStyle w:val="PageNumber"/>
        <w:rFonts w:ascii="Times New Roman" w:hAnsi="Times New Roman"/>
        <w:i/>
        <w:szCs w:val="24"/>
      </w:rPr>
      <w:tab/>
    </w:r>
    <w:r w:rsidR="009E33C6" w:rsidRPr="008449EC">
      <w:rPr>
        <w:rStyle w:val="PageNumber"/>
        <w:rFonts w:ascii="Times New Roman" w:hAnsi="Times New Roman"/>
        <w:szCs w:val="24"/>
      </w:rPr>
      <w:t xml:space="preserve">Page </w:t>
    </w:r>
    <w:r w:rsidR="009E33C6" w:rsidRPr="008449EC">
      <w:rPr>
        <w:rStyle w:val="PageNumber"/>
        <w:rFonts w:ascii="Times New Roman" w:hAnsi="Times New Roman"/>
        <w:szCs w:val="24"/>
      </w:rPr>
      <w:fldChar w:fldCharType="begin"/>
    </w:r>
    <w:r w:rsidR="009E33C6" w:rsidRPr="008449EC">
      <w:rPr>
        <w:rStyle w:val="PageNumber"/>
        <w:rFonts w:ascii="Times New Roman" w:hAnsi="Times New Roman"/>
        <w:szCs w:val="24"/>
      </w:rPr>
      <w:instrText xml:space="preserve"> PAGE </w:instrText>
    </w:r>
    <w:r w:rsidR="009E33C6" w:rsidRPr="008449EC">
      <w:rPr>
        <w:rStyle w:val="PageNumber"/>
        <w:rFonts w:ascii="Times New Roman" w:hAnsi="Times New Roman"/>
        <w:szCs w:val="24"/>
      </w:rPr>
      <w:fldChar w:fldCharType="separate"/>
    </w:r>
    <w:r w:rsidR="009E33C6">
      <w:rPr>
        <w:rStyle w:val="PageNumber"/>
        <w:rFonts w:ascii="Times New Roman" w:hAnsi="Times New Roman"/>
        <w:noProof/>
        <w:szCs w:val="24"/>
      </w:rPr>
      <w:t>1</w:t>
    </w:r>
    <w:r w:rsidR="009E33C6" w:rsidRPr="008449EC">
      <w:rPr>
        <w:rStyle w:val="PageNumber"/>
        <w:rFonts w:ascii="Times New Roman" w:hAnsi="Times New Roman"/>
        <w:szCs w:val="24"/>
      </w:rPr>
      <w:fldChar w:fldCharType="end"/>
    </w:r>
    <w:r w:rsidR="009E33C6" w:rsidRPr="008449EC">
      <w:rPr>
        <w:rStyle w:val="PageNumber"/>
        <w:rFonts w:ascii="Times New Roman" w:hAnsi="Times New Roman"/>
        <w:szCs w:val="24"/>
      </w:rPr>
      <w:t xml:space="preserve"> of </w:t>
    </w:r>
    <w:r w:rsidR="009E33C6" w:rsidRPr="008449EC">
      <w:rPr>
        <w:rStyle w:val="PageNumber"/>
        <w:rFonts w:ascii="Times New Roman" w:hAnsi="Times New Roman"/>
        <w:szCs w:val="24"/>
      </w:rPr>
      <w:fldChar w:fldCharType="begin"/>
    </w:r>
    <w:r w:rsidR="009E33C6" w:rsidRPr="008449EC">
      <w:rPr>
        <w:rStyle w:val="PageNumber"/>
        <w:rFonts w:ascii="Times New Roman" w:hAnsi="Times New Roman"/>
        <w:szCs w:val="24"/>
      </w:rPr>
      <w:instrText xml:space="preserve"> NUMPAGES </w:instrText>
    </w:r>
    <w:r w:rsidR="009E33C6" w:rsidRPr="008449EC">
      <w:rPr>
        <w:rStyle w:val="PageNumber"/>
        <w:rFonts w:ascii="Times New Roman" w:hAnsi="Times New Roman"/>
        <w:szCs w:val="24"/>
      </w:rPr>
      <w:fldChar w:fldCharType="separate"/>
    </w:r>
    <w:r w:rsidR="009E33C6">
      <w:rPr>
        <w:rStyle w:val="PageNumber"/>
        <w:rFonts w:ascii="Times New Roman" w:hAnsi="Times New Roman"/>
        <w:noProof/>
        <w:szCs w:val="24"/>
      </w:rPr>
      <w:t>37</w:t>
    </w:r>
    <w:r w:rsidR="009E33C6" w:rsidRPr="008449EC">
      <w:rPr>
        <w:rStyle w:val="PageNumber"/>
        <w:rFonts w:ascii="Times New Roman" w:hAnsi="Times New Roman"/>
        <w:szCs w:val="24"/>
      </w:rPr>
      <w:fldChar w:fldCharType="end"/>
    </w:r>
    <w:r w:rsidR="009E33C6" w:rsidRPr="008449EC">
      <w:rPr>
        <w:rStyle w:val="PageNumber"/>
        <w:rFonts w:ascii="Times New Roman" w:hAnsi="Times New Roman"/>
        <w:szCs w:val="24"/>
      </w:rPr>
      <w:tab/>
    </w:r>
    <w:r w:rsidR="009E33C6" w:rsidRPr="00D470EA">
      <w:rPr>
        <w:rStyle w:val="PageNumber"/>
        <w:rFonts w:ascii="Times New Roman" w:hAnsi="Times New Roman"/>
        <w:color w:val="0000FF"/>
        <w:sz w:val="20"/>
      </w:rPr>
      <w:tab/>
    </w:r>
    <w:r w:rsidR="00AF22C7">
      <w:rPr>
        <w:rStyle w:val="PageNumber"/>
        <w:rFonts w:ascii="Times New Roman" w:hAnsi="Times New Roman"/>
        <w:szCs w:val="24"/>
        <w:u w:val="single"/>
      </w:rPr>
      <w:t>Consent</w:t>
    </w:r>
    <w:r w:rsidR="009E33C6" w:rsidRPr="008449EC">
      <w:rPr>
        <w:rStyle w:val="PageNumber"/>
        <w:rFonts w:ascii="Times New Roman" w:hAnsi="Times New Roman"/>
        <w:szCs w:val="24"/>
        <w:u w:val="single"/>
      </w:rPr>
      <w:t xml:space="preserve"> Item</w:t>
    </w:r>
  </w:p>
  <w:p w14:paraId="13A1C644" w14:textId="77777777" w:rsidR="009E33C6" w:rsidRPr="008449EC" w:rsidRDefault="009E33C6">
    <w:pPr>
      <w:pStyle w:val="Header"/>
      <w:tabs>
        <w:tab w:val="clear" w:pos="8640"/>
        <w:tab w:val="right" w:pos="9360"/>
      </w:tabs>
      <w:rPr>
        <w:rStyle w:val="PageNumber"/>
        <w:rFonts w:ascii="Times New Roman" w:hAnsi="Times New Roman"/>
        <w:szCs w:val="24"/>
        <w:u w:val="single"/>
      </w:rPr>
    </w:pPr>
    <w:r w:rsidRPr="008449EC">
      <w:rPr>
        <w:rStyle w:val="PageNumber"/>
        <w:rFonts w:ascii="Times New Roman" w:hAnsi="Times New Roman"/>
        <w:szCs w:val="24"/>
        <w:u w:val="single"/>
      </w:rPr>
      <w:t xml:space="preserve">  </w:t>
    </w:r>
  </w:p>
  <w:p w14:paraId="403FD6F9" w14:textId="77777777" w:rsidR="009E33C6" w:rsidRDefault="009E33C6">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1E67"/>
    <w:multiLevelType w:val="hybridMultilevel"/>
    <w:tmpl w:val="B0AE90C4"/>
    <w:lvl w:ilvl="0" w:tplc="114C0F7E">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B2C86"/>
    <w:multiLevelType w:val="hybridMultilevel"/>
    <w:tmpl w:val="93CA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84885"/>
    <w:multiLevelType w:val="multilevel"/>
    <w:tmpl w:val="B65C89D0"/>
    <w:lvl w:ilvl="0">
      <w:start w:val="4"/>
      <w:numFmt w:val="decimal"/>
      <w:lvlText w:val="%1"/>
      <w:lvlJc w:val="left"/>
      <w:pPr>
        <w:tabs>
          <w:tab w:val="num" w:pos="1260"/>
        </w:tabs>
        <w:ind w:left="1260" w:hanging="1260"/>
      </w:pPr>
      <w:rPr>
        <w:rFonts w:hint="default"/>
      </w:rPr>
    </w:lvl>
    <w:lvl w:ilvl="1">
      <w:start w:val="3"/>
      <w:numFmt w:val="decimalZero"/>
      <w:lvlText w:val="%1.%2"/>
      <w:lvlJc w:val="left"/>
      <w:pPr>
        <w:tabs>
          <w:tab w:val="num" w:pos="1620"/>
        </w:tabs>
        <w:ind w:left="1620" w:hanging="1260"/>
      </w:pPr>
      <w:rPr>
        <w:rFonts w:hint="default"/>
      </w:rPr>
    </w:lvl>
    <w:lvl w:ilvl="2">
      <w:start w:val="1"/>
      <w:numFmt w:val="decimalZero"/>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060"/>
        </w:tabs>
        <w:ind w:left="3060" w:hanging="126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DDE67A4"/>
    <w:multiLevelType w:val="multilevel"/>
    <w:tmpl w:val="75883BE4"/>
    <w:lvl w:ilvl="0">
      <w:start w:val="4"/>
      <w:numFmt w:val="decimal"/>
      <w:lvlText w:val="%1"/>
      <w:lvlJc w:val="left"/>
      <w:pPr>
        <w:tabs>
          <w:tab w:val="num" w:pos="1260"/>
        </w:tabs>
        <w:ind w:left="1260" w:hanging="1260"/>
      </w:pPr>
      <w:rPr>
        <w:rFonts w:hint="default"/>
      </w:rPr>
    </w:lvl>
    <w:lvl w:ilvl="1">
      <w:start w:val="3"/>
      <w:numFmt w:val="decimalZero"/>
      <w:lvlText w:val="%1.%2"/>
      <w:lvlJc w:val="left"/>
      <w:pPr>
        <w:tabs>
          <w:tab w:val="num" w:pos="1620"/>
        </w:tabs>
        <w:ind w:left="1620" w:hanging="1260"/>
      </w:pPr>
      <w:rPr>
        <w:rFonts w:hint="default"/>
      </w:rPr>
    </w:lvl>
    <w:lvl w:ilvl="2">
      <w:start w:val="6"/>
      <w:numFmt w:val="decimalZero"/>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060"/>
        </w:tabs>
        <w:ind w:left="3060" w:hanging="126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F96459A"/>
    <w:multiLevelType w:val="hybridMultilevel"/>
    <w:tmpl w:val="37763CE6"/>
    <w:lvl w:ilvl="0" w:tplc="DB30779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01">
      <w:start w:val="1"/>
      <w:numFmt w:val="bullet"/>
      <w:lvlText w:val=""/>
      <w:lvlJc w:val="left"/>
      <w:pPr>
        <w:ind w:left="144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1575AD"/>
    <w:multiLevelType w:val="hybridMultilevel"/>
    <w:tmpl w:val="81983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2614F"/>
    <w:multiLevelType w:val="hybridMultilevel"/>
    <w:tmpl w:val="C7A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50AE4"/>
    <w:multiLevelType w:val="hybridMultilevel"/>
    <w:tmpl w:val="053C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61064"/>
    <w:multiLevelType w:val="hybridMultilevel"/>
    <w:tmpl w:val="51209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604B1"/>
    <w:multiLevelType w:val="hybridMultilevel"/>
    <w:tmpl w:val="0B8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C6151"/>
    <w:multiLevelType w:val="hybridMultilevel"/>
    <w:tmpl w:val="3B8E0A70"/>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E04E08"/>
    <w:multiLevelType w:val="hybridMultilevel"/>
    <w:tmpl w:val="8B2A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02E2F"/>
    <w:multiLevelType w:val="hybridMultilevel"/>
    <w:tmpl w:val="E3A86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12AD"/>
    <w:multiLevelType w:val="multilevel"/>
    <w:tmpl w:val="4ABC97CE"/>
    <w:lvl w:ilvl="0">
      <w:start w:val="4"/>
      <w:numFmt w:val="decimal"/>
      <w:lvlText w:val="%1"/>
      <w:lvlJc w:val="left"/>
      <w:pPr>
        <w:tabs>
          <w:tab w:val="num" w:pos="705"/>
        </w:tabs>
        <w:ind w:left="705" w:hanging="705"/>
      </w:pPr>
      <w:rPr>
        <w:rFonts w:hint="default"/>
      </w:rPr>
    </w:lvl>
    <w:lvl w:ilvl="1">
      <w:start w:val="3"/>
      <w:numFmt w:val="decimalZero"/>
      <w:lvlText w:val="%1.%2"/>
      <w:lvlJc w:val="left"/>
      <w:pPr>
        <w:tabs>
          <w:tab w:val="num" w:pos="1065"/>
        </w:tabs>
        <w:ind w:left="1065" w:hanging="705"/>
      </w:pPr>
      <w:rPr>
        <w:rFonts w:hint="default"/>
      </w:rPr>
    </w:lvl>
    <w:lvl w:ilvl="2">
      <w:start w:val="5"/>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3321FBC"/>
    <w:multiLevelType w:val="hybridMultilevel"/>
    <w:tmpl w:val="363AC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C77921"/>
    <w:multiLevelType w:val="hybridMultilevel"/>
    <w:tmpl w:val="4FD2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956727">
    <w:abstractNumId w:val="14"/>
  </w:num>
  <w:num w:numId="2" w16cid:durableId="403457720">
    <w:abstractNumId w:val="9"/>
  </w:num>
  <w:num w:numId="3" w16cid:durableId="2047292092">
    <w:abstractNumId w:val="8"/>
  </w:num>
  <w:num w:numId="4" w16cid:durableId="388186018">
    <w:abstractNumId w:val="3"/>
  </w:num>
  <w:num w:numId="5" w16cid:durableId="415785133">
    <w:abstractNumId w:val="2"/>
  </w:num>
  <w:num w:numId="6" w16cid:durableId="1274552820">
    <w:abstractNumId w:val="13"/>
  </w:num>
  <w:num w:numId="7" w16cid:durableId="565578842">
    <w:abstractNumId w:val="12"/>
  </w:num>
  <w:num w:numId="8" w16cid:durableId="203521723">
    <w:abstractNumId w:val="15"/>
  </w:num>
  <w:num w:numId="9" w16cid:durableId="760642971">
    <w:abstractNumId w:val="6"/>
  </w:num>
  <w:num w:numId="10" w16cid:durableId="295725297">
    <w:abstractNumId w:val="5"/>
  </w:num>
  <w:num w:numId="11" w16cid:durableId="794910037">
    <w:abstractNumId w:val="0"/>
  </w:num>
  <w:num w:numId="12" w16cid:durableId="557975921">
    <w:abstractNumId w:val="4"/>
  </w:num>
  <w:num w:numId="13" w16cid:durableId="1173448343">
    <w:abstractNumId w:val="10"/>
  </w:num>
  <w:num w:numId="14" w16cid:durableId="910382405">
    <w:abstractNumId w:val="1"/>
  </w:num>
  <w:num w:numId="15" w16cid:durableId="1631014021">
    <w:abstractNumId w:val="11"/>
  </w:num>
  <w:num w:numId="16" w16cid:durableId="71724682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B6"/>
    <w:rsid w:val="00002552"/>
    <w:rsid w:val="00005288"/>
    <w:rsid w:val="000064B4"/>
    <w:rsid w:val="00010494"/>
    <w:rsid w:val="00012EC4"/>
    <w:rsid w:val="000134B1"/>
    <w:rsid w:val="000135B5"/>
    <w:rsid w:val="00017545"/>
    <w:rsid w:val="000319C5"/>
    <w:rsid w:val="0003262B"/>
    <w:rsid w:val="00032B7B"/>
    <w:rsid w:val="000407E8"/>
    <w:rsid w:val="00043405"/>
    <w:rsid w:val="00052DFE"/>
    <w:rsid w:val="00054BBA"/>
    <w:rsid w:val="00055DC2"/>
    <w:rsid w:val="000640E0"/>
    <w:rsid w:val="0006650A"/>
    <w:rsid w:val="0007292B"/>
    <w:rsid w:val="00072E51"/>
    <w:rsid w:val="00076258"/>
    <w:rsid w:val="00077E18"/>
    <w:rsid w:val="00082ADE"/>
    <w:rsid w:val="00085BAA"/>
    <w:rsid w:val="0009004D"/>
    <w:rsid w:val="00095BC4"/>
    <w:rsid w:val="00095E70"/>
    <w:rsid w:val="000A57E5"/>
    <w:rsid w:val="000A6707"/>
    <w:rsid w:val="000A6BC3"/>
    <w:rsid w:val="000B09E2"/>
    <w:rsid w:val="000B693B"/>
    <w:rsid w:val="000C3E89"/>
    <w:rsid w:val="000C4C12"/>
    <w:rsid w:val="000C61F2"/>
    <w:rsid w:val="000C6D3F"/>
    <w:rsid w:val="000D24D4"/>
    <w:rsid w:val="000D751F"/>
    <w:rsid w:val="000D76CE"/>
    <w:rsid w:val="000E0015"/>
    <w:rsid w:val="000E5B9E"/>
    <w:rsid w:val="000E5E75"/>
    <w:rsid w:val="000E6774"/>
    <w:rsid w:val="000E7A2E"/>
    <w:rsid w:val="00100F52"/>
    <w:rsid w:val="0010182C"/>
    <w:rsid w:val="0010490B"/>
    <w:rsid w:val="001052CB"/>
    <w:rsid w:val="0010578E"/>
    <w:rsid w:val="00113594"/>
    <w:rsid w:val="00115D91"/>
    <w:rsid w:val="001230EB"/>
    <w:rsid w:val="0014212B"/>
    <w:rsid w:val="0015198F"/>
    <w:rsid w:val="001519FE"/>
    <w:rsid w:val="001537ED"/>
    <w:rsid w:val="001560D9"/>
    <w:rsid w:val="00160F77"/>
    <w:rsid w:val="00163DE6"/>
    <w:rsid w:val="001673C8"/>
    <w:rsid w:val="0017200F"/>
    <w:rsid w:val="00173A29"/>
    <w:rsid w:val="001757F6"/>
    <w:rsid w:val="00176A1A"/>
    <w:rsid w:val="0018167E"/>
    <w:rsid w:val="001822FA"/>
    <w:rsid w:val="00190C8C"/>
    <w:rsid w:val="00192839"/>
    <w:rsid w:val="001A101E"/>
    <w:rsid w:val="001A268F"/>
    <w:rsid w:val="001A415A"/>
    <w:rsid w:val="001A44A5"/>
    <w:rsid w:val="001A59EA"/>
    <w:rsid w:val="001A6ED4"/>
    <w:rsid w:val="001B1126"/>
    <w:rsid w:val="001B46A7"/>
    <w:rsid w:val="001C22A7"/>
    <w:rsid w:val="001C23AC"/>
    <w:rsid w:val="001C46AB"/>
    <w:rsid w:val="001C46DD"/>
    <w:rsid w:val="001C4F7A"/>
    <w:rsid w:val="001C64C6"/>
    <w:rsid w:val="001C6B0B"/>
    <w:rsid w:val="001C7940"/>
    <w:rsid w:val="001D0162"/>
    <w:rsid w:val="001D33D0"/>
    <w:rsid w:val="001D47EA"/>
    <w:rsid w:val="001D77B4"/>
    <w:rsid w:val="001E4CF5"/>
    <w:rsid w:val="001F08B4"/>
    <w:rsid w:val="00201D85"/>
    <w:rsid w:val="00215B8A"/>
    <w:rsid w:val="002202A9"/>
    <w:rsid w:val="00227666"/>
    <w:rsid w:val="00227CDE"/>
    <w:rsid w:val="00232038"/>
    <w:rsid w:val="002324FD"/>
    <w:rsid w:val="0023427A"/>
    <w:rsid w:val="00236438"/>
    <w:rsid w:val="00237544"/>
    <w:rsid w:val="002402A6"/>
    <w:rsid w:val="002432FA"/>
    <w:rsid w:val="00243C18"/>
    <w:rsid w:val="0024634E"/>
    <w:rsid w:val="00254266"/>
    <w:rsid w:val="00261C57"/>
    <w:rsid w:val="00266320"/>
    <w:rsid w:val="0027019C"/>
    <w:rsid w:val="002711E6"/>
    <w:rsid w:val="00272968"/>
    <w:rsid w:val="00280C25"/>
    <w:rsid w:val="002819D2"/>
    <w:rsid w:val="0028601C"/>
    <w:rsid w:val="002874B6"/>
    <w:rsid w:val="002907C4"/>
    <w:rsid w:val="00294A38"/>
    <w:rsid w:val="002A1686"/>
    <w:rsid w:val="002A465F"/>
    <w:rsid w:val="002B10E2"/>
    <w:rsid w:val="002C5FED"/>
    <w:rsid w:val="002D0C7C"/>
    <w:rsid w:val="002D17A0"/>
    <w:rsid w:val="002D1BA2"/>
    <w:rsid w:val="002D50D6"/>
    <w:rsid w:val="002D5DC2"/>
    <w:rsid w:val="002E1F1D"/>
    <w:rsid w:val="002E55FA"/>
    <w:rsid w:val="002E73A3"/>
    <w:rsid w:val="002F097B"/>
    <w:rsid w:val="002F2445"/>
    <w:rsid w:val="002F4A99"/>
    <w:rsid w:val="002F504D"/>
    <w:rsid w:val="003004B6"/>
    <w:rsid w:val="003055C9"/>
    <w:rsid w:val="003102F2"/>
    <w:rsid w:val="00323E27"/>
    <w:rsid w:val="00325BC9"/>
    <w:rsid w:val="003317C6"/>
    <w:rsid w:val="00335CCE"/>
    <w:rsid w:val="00343F7E"/>
    <w:rsid w:val="003455FB"/>
    <w:rsid w:val="00345B7B"/>
    <w:rsid w:val="00351EDC"/>
    <w:rsid w:val="003542FC"/>
    <w:rsid w:val="003623EE"/>
    <w:rsid w:val="00362463"/>
    <w:rsid w:val="00364265"/>
    <w:rsid w:val="003749C9"/>
    <w:rsid w:val="00375D05"/>
    <w:rsid w:val="00381069"/>
    <w:rsid w:val="00381329"/>
    <w:rsid w:val="00383517"/>
    <w:rsid w:val="003916B9"/>
    <w:rsid w:val="003916FF"/>
    <w:rsid w:val="003972FB"/>
    <w:rsid w:val="00397851"/>
    <w:rsid w:val="003A230C"/>
    <w:rsid w:val="003A30F7"/>
    <w:rsid w:val="003A5B24"/>
    <w:rsid w:val="003A6FE0"/>
    <w:rsid w:val="003B195A"/>
    <w:rsid w:val="003B1FEA"/>
    <w:rsid w:val="003B70B6"/>
    <w:rsid w:val="003C2AF1"/>
    <w:rsid w:val="003E43F7"/>
    <w:rsid w:val="003F20B7"/>
    <w:rsid w:val="003F5A31"/>
    <w:rsid w:val="003F73B3"/>
    <w:rsid w:val="003F7889"/>
    <w:rsid w:val="00413750"/>
    <w:rsid w:val="00430E10"/>
    <w:rsid w:val="00431168"/>
    <w:rsid w:val="00434633"/>
    <w:rsid w:val="0043476A"/>
    <w:rsid w:val="0044219C"/>
    <w:rsid w:val="00447856"/>
    <w:rsid w:val="00463290"/>
    <w:rsid w:val="0046782E"/>
    <w:rsid w:val="00471F33"/>
    <w:rsid w:val="004818A4"/>
    <w:rsid w:val="00491AAA"/>
    <w:rsid w:val="00492918"/>
    <w:rsid w:val="004975C4"/>
    <w:rsid w:val="004A068E"/>
    <w:rsid w:val="004A0FE5"/>
    <w:rsid w:val="004A4270"/>
    <w:rsid w:val="004A71B6"/>
    <w:rsid w:val="004B11FB"/>
    <w:rsid w:val="004B1F58"/>
    <w:rsid w:val="004C4755"/>
    <w:rsid w:val="004C5031"/>
    <w:rsid w:val="004C5B26"/>
    <w:rsid w:val="004D0E40"/>
    <w:rsid w:val="004D304B"/>
    <w:rsid w:val="004D6EE0"/>
    <w:rsid w:val="004E1D3D"/>
    <w:rsid w:val="004E3889"/>
    <w:rsid w:val="004E3C49"/>
    <w:rsid w:val="004F1C2B"/>
    <w:rsid w:val="004F34D7"/>
    <w:rsid w:val="004F446C"/>
    <w:rsid w:val="00501800"/>
    <w:rsid w:val="00503F36"/>
    <w:rsid w:val="005069A2"/>
    <w:rsid w:val="0051028C"/>
    <w:rsid w:val="00512FAE"/>
    <w:rsid w:val="00513B2B"/>
    <w:rsid w:val="0051759F"/>
    <w:rsid w:val="00525B24"/>
    <w:rsid w:val="00527CA7"/>
    <w:rsid w:val="005336BD"/>
    <w:rsid w:val="00534AB8"/>
    <w:rsid w:val="005360A8"/>
    <w:rsid w:val="005407E0"/>
    <w:rsid w:val="00543A83"/>
    <w:rsid w:val="0054701B"/>
    <w:rsid w:val="00554912"/>
    <w:rsid w:val="00554A09"/>
    <w:rsid w:val="005569D1"/>
    <w:rsid w:val="00557AB5"/>
    <w:rsid w:val="005633E8"/>
    <w:rsid w:val="005645B0"/>
    <w:rsid w:val="0057397E"/>
    <w:rsid w:val="00580856"/>
    <w:rsid w:val="00591AB6"/>
    <w:rsid w:val="00596299"/>
    <w:rsid w:val="0059744C"/>
    <w:rsid w:val="005A0A25"/>
    <w:rsid w:val="005A11D4"/>
    <w:rsid w:val="005A231C"/>
    <w:rsid w:val="005A2BA2"/>
    <w:rsid w:val="005B33DA"/>
    <w:rsid w:val="005B5D11"/>
    <w:rsid w:val="005C23F2"/>
    <w:rsid w:val="005C3806"/>
    <w:rsid w:val="005C6589"/>
    <w:rsid w:val="005D5675"/>
    <w:rsid w:val="005E0791"/>
    <w:rsid w:val="005E153E"/>
    <w:rsid w:val="005E4BD4"/>
    <w:rsid w:val="005E6518"/>
    <w:rsid w:val="005E6C20"/>
    <w:rsid w:val="005F275D"/>
    <w:rsid w:val="005F35EC"/>
    <w:rsid w:val="005F480F"/>
    <w:rsid w:val="00606D5B"/>
    <w:rsid w:val="00607755"/>
    <w:rsid w:val="00607904"/>
    <w:rsid w:val="00607C08"/>
    <w:rsid w:val="006113FD"/>
    <w:rsid w:val="00613DFA"/>
    <w:rsid w:val="006156B9"/>
    <w:rsid w:val="00616409"/>
    <w:rsid w:val="00623314"/>
    <w:rsid w:val="0062604F"/>
    <w:rsid w:val="00626CC3"/>
    <w:rsid w:val="00626D63"/>
    <w:rsid w:val="00635A90"/>
    <w:rsid w:val="00636697"/>
    <w:rsid w:val="00644D10"/>
    <w:rsid w:val="00651E2E"/>
    <w:rsid w:val="006522EF"/>
    <w:rsid w:val="00652E0E"/>
    <w:rsid w:val="00657CFA"/>
    <w:rsid w:val="00664AE1"/>
    <w:rsid w:val="00664B96"/>
    <w:rsid w:val="0066522F"/>
    <w:rsid w:val="0066777F"/>
    <w:rsid w:val="006741B9"/>
    <w:rsid w:val="00676D0D"/>
    <w:rsid w:val="006773D4"/>
    <w:rsid w:val="00685FC4"/>
    <w:rsid w:val="006972D4"/>
    <w:rsid w:val="00697A5F"/>
    <w:rsid w:val="006B1D03"/>
    <w:rsid w:val="006B7080"/>
    <w:rsid w:val="006B7AB4"/>
    <w:rsid w:val="006C3437"/>
    <w:rsid w:val="006C36AC"/>
    <w:rsid w:val="006C4229"/>
    <w:rsid w:val="006C6235"/>
    <w:rsid w:val="006D5FED"/>
    <w:rsid w:val="006D6C4A"/>
    <w:rsid w:val="006E1ED6"/>
    <w:rsid w:val="006E3669"/>
    <w:rsid w:val="006E4F88"/>
    <w:rsid w:val="006E6920"/>
    <w:rsid w:val="006F5B2A"/>
    <w:rsid w:val="00702FA6"/>
    <w:rsid w:val="007038F8"/>
    <w:rsid w:val="00707F77"/>
    <w:rsid w:val="00717611"/>
    <w:rsid w:val="0072050A"/>
    <w:rsid w:val="00721CF6"/>
    <w:rsid w:val="00722CC1"/>
    <w:rsid w:val="007311DB"/>
    <w:rsid w:val="00735686"/>
    <w:rsid w:val="00746444"/>
    <w:rsid w:val="007473E5"/>
    <w:rsid w:val="00753CFB"/>
    <w:rsid w:val="00753FF9"/>
    <w:rsid w:val="00762EE5"/>
    <w:rsid w:val="0076359E"/>
    <w:rsid w:val="00773267"/>
    <w:rsid w:val="00773412"/>
    <w:rsid w:val="0077552C"/>
    <w:rsid w:val="0077623D"/>
    <w:rsid w:val="00781B85"/>
    <w:rsid w:val="007852E0"/>
    <w:rsid w:val="00787126"/>
    <w:rsid w:val="00787893"/>
    <w:rsid w:val="00794812"/>
    <w:rsid w:val="00796D25"/>
    <w:rsid w:val="007A205C"/>
    <w:rsid w:val="007A3359"/>
    <w:rsid w:val="007A3365"/>
    <w:rsid w:val="007B2A0F"/>
    <w:rsid w:val="007C2570"/>
    <w:rsid w:val="007C3B11"/>
    <w:rsid w:val="007C61CD"/>
    <w:rsid w:val="007D104E"/>
    <w:rsid w:val="007D346A"/>
    <w:rsid w:val="007D4537"/>
    <w:rsid w:val="007D46D1"/>
    <w:rsid w:val="007E0AB6"/>
    <w:rsid w:val="007E5258"/>
    <w:rsid w:val="007F1539"/>
    <w:rsid w:val="007F238F"/>
    <w:rsid w:val="00800B25"/>
    <w:rsid w:val="0080556C"/>
    <w:rsid w:val="00807CC6"/>
    <w:rsid w:val="00812D2B"/>
    <w:rsid w:val="00814CCC"/>
    <w:rsid w:val="00817000"/>
    <w:rsid w:val="00817436"/>
    <w:rsid w:val="00817452"/>
    <w:rsid w:val="008239F7"/>
    <w:rsid w:val="00825DF1"/>
    <w:rsid w:val="00833CEA"/>
    <w:rsid w:val="008342D1"/>
    <w:rsid w:val="00834C57"/>
    <w:rsid w:val="00837E7B"/>
    <w:rsid w:val="0084064C"/>
    <w:rsid w:val="00844778"/>
    <w:rsid w:val="008449EC"/>
    <w:rsid w:val="00852475"/>
    <w:rsid w:val="00853517"/>
    <w:rsid w:val="00854F0B"/>
    <w:rsid w:val="00855F32"/>
    <w:rsid w:val="008566D9"/>
    <w:rsid w:val="00860C5F"/>
    <w:rsid w:val="008629F9"/>
    <w:rsid w:val="00863F75"/>
    <w:rsid w:val="00872A28"/>
    <w:rsid w:val="00873D43"/>
    <w:rsid w:val="008760B2"/>
    <w:rsid w:val="00876B78"/>
    <w:rsid w:val="00881722"/>
    <w:rsid w:val="0088264B"/>
    <w:rsid w:val="00885AE9"/>
    <w:rsid w:val="008941A1"/>
    <w:rsid w:val="008A159B"/>
    <w:rsid w:val="008A5A6E"/>
    <w:rsid w:val="008C527A"/>
    <w:rsid w:val="008C6924"/>
    <w:rsid w:val="008D64E0"/>
    <w:rsid w:val="008E7E8B"/>
    <w:rsid w:val="008F072D"/>
    <w:rsid w:val="008F178E"/>
    <w:rsid w:val="008F35AB"/>
    <w:rsid w:val="008F7B52"/>
    <w:rsid w:val="00900048"/>
    <w:rsid w:val="009048A1"/>
    <w:rsid w:val="009067B9"/>
    <w:rsid w:val="00906A5E"/>
    <w:rsid w:val="00906CFE"/>
    <w:rsid w:val="009159B9"/>
    <w:rsid w:val="009163FC"/>
    <w:rsid w:val="00923823"/>
    <w:rsid w:val="00926FD4"/>
    <w:rsid w:val="0093189F"/>
    <w:rsid w:val="009322AB"/>
    <w:rsid w:val="00934815"/>
    <w:rsid w:val="00937E52"/>
    <w:rsid w:val="00937F2C"/>
    <w:rsid w:val="00941067"/>
    <w:rsid w:val="00944620"/>
    <w:rsid w:val="009504E5"/>
    <w:rsid w:val="00953905"/>
    <w:rsid w:val="009557AA"/>
    <w:rsid w:val="0095605B"/>
    <w:rsid w:val="00960724"/>
    <w:rsid w:val="0096408E"/>
    <w:rsid w:val="00966AE2"/>
    <w:rsid w:val="00967624"/>
    <w:rsid w:val="009679AD"/>
    <w:rsid w:val="0097461D"/>
    <w:rsid w:val="009761DE"/>
    <w:rsid w:val="00976EA2"/>
    <w:rsid w:val="009771E5"/>
    <w:rsid w:val="009809E3"/>
    <w:rsid w:val="009827FB"/>
    <w:rsid w:val="009929F4"/>
    <w:rsid w:val="00995C8B"/>
    <w:rsid w:val="00997C01"/>
    <w:rsid w:val="009A0C72"/>
    <w:rsid w:val="009A24BA"/>
    <w:rsid w:val="009A3403"/>
    <w:rsid w:val="009A49F6"/>
    <w:rsid w:val="009B2C12"/>
    <w:rsid w:val="009B7755"/>
    <w:rsid w:val="009C06B6"/>
    <w:rsid w:val="009C243E"/>
    <w:rsid w:val="009C5381"/>
    <w:rsid w:val="009C5F5C"/>
    <w:rsid w:val="009D167A"/>
    <w:rsid w:val="009D712E"/>
    <w:rsid w:val="009E0C82"/>
    <w:rsid w:val="009E19F3"/>
    <w:rsid w:val="009E2678"/>
    <w:rsid w:val="009E33C6"/>
    <w:rsid w:val="009E6156"/>
    <w:rsid w:val="009E6FB2"/>
    <w:rsid w:val="009E7E67"/>
    <w:rsid w:val="009F3582"/>
    <w:rsid w:val="009F79BE"/>
    <w:rsid w:val="00A0165E"/>
    <w:rsid w:val="00A1014A"/>
    <w:rsid w:val="00A109D3"/>
    <w:rsid w:val="00A1337C"/>
    <w:rsid w:val="00A16818"/>
    <w:rsid w:val="00A17CAA"/>
    <w:rsid w:val="00A21B23"/>
    <w:rsid w:val="00A33A90"/>
    <w:rsid w:val="00A36D05"/>
    <w:rsid w:val="00A370A4"/>
    <w:rsid w:val="00A37779"/>
    <w:rsid w:val="00A3789C"/>
    <w:rsid w:val="00A67797"/>
    <w:rsid w:val="00A714C0"/>
    <w:rsid w:val="00A734C8"/>
    <w:rsid w:val="00A747BC"/>
    <w:rsid w:val="00A74EF8"/>
    <w:rsid w:val="00A74FDC"/>
    <w:rsid w:val="00A848BA"/>
    <w:rsid w:val="00A8533E"/>
    <w:rsid w:val="00A953B6"/>
    <w:rsid w:val="00AA4E87"/>
    <w:rsid w:val="00AA5FB0"/>
    <w:rsid w:val="00AA68D3"/>
    <w:rsid w:val="00AB0346"/>
    <w:rsid w:val="00AB344A"/>
    <w:rsid w:val="00AB6C61"/>
    <w:rsid w:val="00AB7029"/>
    <w:rsid w:val="00AC5FEC"/>
    <w:rsid w:val="00AC7E71"/>
    <w:rsid w:val="00AD5042"/>
    <w:rsid w:val="00AE4159"/>
    <w:rsid w:val="00AE78AF"/>
    <w:rsid w:val="00AF1609"/>
    <w:rsid w:val="00AF22C7"/>
    <w:rsid w:val="00AF247E"/>
    <w:rsid w:val="00AF49BF"/>
    <w:rsid w:val="00AF5678"/>
    <w:rsid w:val="00AF7C9F"/>
    <w:rsid w:val="00B068D2"/>
    <w:rsid w:val="00B104DF"/>
    <w:rsid w:val="00B12A56"/>
    <w:rsid w:val="00B135F0"/>
    <w:rsid w:val="00B137F3"/>
    <w:rsid w:val="00B14CB5"/>
    <w:rsid w:val="00B15AD2"/>
    <w:rsid w:val="00B20435"/>
    <w:rsid w:val="00B21C0B"/>
    <w:rsid w:val="00B27BF7"/>
    <w:rsid w:val="00B27F73"/>
    <w:rsid w:val="00B4193F"/>
    <w:rsid w:val="00B423C8"/>
    <w:rsid w:val="00B47092"/>
    <w:rsid w:val="00B52895"/>
    <w:rsid w:val="00B57A6D"/>
    <w:rsid w:val="00B60B9D"/>
    <w:rsid w:val="00B61E48"/>
    <w:rsid w:val="00B62E0E"/>
    <w:rsid w:val="00B71608"/>
    <w:rsid w:val="00B768FA"/>
    <w:rsid w:val="00B8116C"/>
    <w:rsid w:val="00B84836"/>
    <w:rsid w:val="00B8499D"/>
    <w:rsid w:val="00B8634D"/>
    <w:rsid w:val="00B90B80"/>
    <w:rsid w:val="00B93645"/>
    <w:rsid w:val="00B943AA"/>
    <w:rsid w:val="00B94C96"/>
    <w:rsid w:val="00B964E9"/>
    <w:rsid w:val="00BA1B4B"/>
    <w:rsid w:val="00BA29BD"/>
    <w:rsid w:val="00BA3311"/>
    <w:rsid w:val="00BA5849"/>
    <w:rsid w:val="00BA6415"/>
    <w:rsid w:val="00BB0B53"/>
    <w:rsid w:val="00BB1068"/>
    <w:rsid w:val="00BB12A7"/>
    <w:rsid w:val="00BC3A6B"/>
    <w:rsid w:val="00BC7514"/>
    <w:rsid w:val="00BD31AD"/>
    <w:rsid w:val="00BD6D4E"/>
    <w:rsid w:val="00BD78D6"/>
    <w:rsid w:val="00BE5BEC"/>
    <w:rsid w:val="00BE7A81"/>
    <w:rsid w:val="00BF0C12"/>
    <w:rsid w:val="00BF3B2E"/>
    <w:rsid w:val="00BF72E2"/>
    <w:rsid w:val="00C0008A"/>
    <w:rsid w:val="00C01FC1"/>
    <w:rsid w:val="00C125F5"/>
    <w:rsid w:val="00C15A0C"/>
    <w:rsid w:val="00C15EB8"/>
    <w:rsid w:val="00C17519"/>
    <w:rsid w:val="00C17CE0"/>
    <w:rsid w:val="00C26C7D"/>
    <w:rsid w:val="00C33C2A"/>
    <w:rsid w:val="00C352EB"/>
    <w:rsid w:val="00C506B4"/>
    <w:rsid w:val="00C51B2C"/>
    <w:rsid w:val="00C53672"/>
    <w:rsid w:val="00C5706D"/>
    <w:rsid w:val="00C61B54"/>
    <w:rsid w:val="00C62FAD"/>
    <w:rsid w:val="00C63CC6"/>
    <w:rsid w:val="00C735C2"/>
    <w:rsid w:val="00C7517F"/>
    <w:rsid w:val="00C76A07"/>
    <w:rsid w:val="00C807A2"/>
    <w:rsid w:val="00C80AB1"/>
    <w:rsid w:val="00C82523"/>
    <w:rsid w:val="00C8768D"/>
    <w:rsid w:val="00C9113A"/>
    <w:rsid w:val="00C9175F"/>
    <w:rsid w:val="00CB0EB2"/>
    <w:rsid w:val="00CB1110"/>
    <w:rsid w:val="00CB37F3"/>
    <w:rsid w:val="00CB47A0"/>
    <w:rsid w:val="00CB4929"/>
    <w:rsid w:val="00CB5E5B"/>
    <w:rsid w:val="00CB7FA8"/>
    <w:rsid w:val="00CC3CC4"/>
    <w:rsid w:val="00CC5516"/>
    <w:rsid w:val="00CC6487"/>
    <w:rsid w:val="00CD5C04"/>
    <w:rsid w:val="00CE05C1"/>
    <w:rsid w:val="00CE0998"/>
    <w:rsid w:val="00CE1912"/>
    <w:rsid w:val="00CE3C6A"/>
    <w:rsid w:val="00CF1EF3"/>
    <w:rsid w:val="00D00603"/>
    <w:rsid w:val="00D01B28"/>
    <w:rsid w:val="00D01EDD"/>
    <w:rsid w:val="00D11851"/>
    <w:rsid w:val="00D13EE5"/>
    <w:rsid w:val="00D14ECB"/>
    <w:rsid w:val="00D30132"/>
    <w:rsid w:val="00D45CA0"/>
    <w:rsid w:val="00D470EA"/>
    <w:rsid w:val="00D50B95"/>
    <w:rsid w:val="00D50E9C"/>
    <w:rsid w:val="00D53E46"/>
    <w:rsid w:val="00D548D5"/>
    <w:rsid w:val="00D6666A"/>
    <w:rsid w:val="00D72245"/>
    <w:rsid w:val="00D7616D"/>
    <w:rsid w:val="00D80404"/>
    <w:rsid w:val="00D80B8A"/>
    <w:rsid w:val="00D8178C"/>
    <w:rsid w:val="00D85D2B"/>
    <w:rsid w:val="00D864B6"/>
    <w:rsid w:val="00D87774"/>
    <w:rsid w:val="00D90C76"/>
    <w:rsid w:val="00D95A97"/>
    <w:rsid w:val="00D96E56"/>
    <w:rsid w:val="00DA178D"/>
    <w:rsid w:val="00DA5DB7"/>
    <w:rsid w:val="00DA62BB"/>
    <w:rsid w:val="00DA792A"/>
    <w:rsid w:val="00DA7EAA"/>
    <w:rsid w:val="00DB2265"/>
    <w:rsid w:val="00DB2C54"/>
    <w:rsid w:val="00DB369D"/>
    <w:rsid w:val="00DB4CE5"/>
    <w:rsid w:val="00DC04AE"/>
    <w:rsid w:val="00DC2CD4"/>
    <w:rsid w:val="00DC79B7"/>
    <w:rsid w:val="00DD1F67"/>
    <w:rsid w:val="00DE4142"/>
    <w:rsid w:val="00DE48E3"/>
    <w:rsid w:val="00DE5131"/>
    <w:rsid w:val="00DE69DC"/>
    <w:rsid w:val="00DE705F"/>
    <w:rsid w:val="00DF3E4D"/>
    <w:rsid w:val="00DF52E1"/>
    <w:rsid w:val="00DF5926"/>
    <w:rsid w:val="00E0158E"/>
    <w:rsid w:val="00E02234"/>
    <w:rsid w:val="00E042BC"/>
    <w:rsid w:val="00E05243"/>
    <w:rsid w:val="00E116F4"/>
    <w:rsid w:val="00E1588F"/>
    <w:rsid w:val="00E16D16"/>
    <w:rsid w:val="00E220D9"/>
    <w:rsid w:val="00E36996"/>
    <w:rsid w:val="00E375B2"/>
    <w:rsid w:val="00E44899"/>
    <w:rsid w:val="00E50611"/>
    <w:rsid w:val="00E5539F"/>
    <w:rsid w:val="00E56599"/>
    <w:rsid w:val="00E57992"/>
    <w:rsid w:val="00E614B6"/>
    <w:rsid w:val="00E618D9"/>
    <w:rsid w:val="00E64EEC"/>
    <w:rsid w:val="00E728FF"/>
    <w:rsid w:val="00E74CCA"/>
    <w:rsid w:val="00E74F72"/>
    <w:rsid w:val="00E76163"/>
    <w:rsid w:val="00E7732C"/>
    <w:rsid w:val="00E84C2B"/>
    <w:rsid w:val="00E85258"/>
    <w:rsid w:val="00E8616F"/>
    <w:rsid w:val="00E91D22"/>
    <w:rsid w:val="00E9367A"/>
    <w:rsid w:val="00EA08C9"/>
    <w:rsid w:val="00EA20F3"/>
    <w:rsid w:val="00EA30EB"/>
    <w:rsid w:val="00EA52E4"/>
    <w:rsid w:val="00EA53F5"/>
    <w:rsid w:val="00EB1D70"/>
    <w:rsid w:val="00EB3748"/>
    <w:rsid w:val="00EB5FBE"/>
    <w:rsid w:val="00EC1C11"/>
    <w:rsid w:val="00EC2846"/>
    <w:rsid w:val="00EC3537"/>
    <w:rsid w:val="00EC3FCE"/>
    <w:rsid w:val="00EC4377"/>
    <w:rsid w:val="00EC61E8"/>
    <w:rsid w:val="00ED1768"/>
    <w:rsid w:val="00EE2711"/>
    <w:rsid w:val="00EF40F6"/>
    <w:rsid w:val="00F12047"/>
    <w:rsid w:val="00F1345E"/>
    <w:rsid w:val="00F17E56"/>
    <w:rsid w:val="00F23986"/>
    <w:rsid w:val="00F24B7D"/>
    <w:rsid w:val="00F25387"/>
    <w:rsid w:val="00F316F6"/>
    <w:rsid w:val="00F3238B"/>
    <w:rsid w:val="00F335B5"/>
    <w:rsid w:val="00F359AF"/>
    <w:rsid w:val="00F37D64"/>
    <w:rsid w:val="00F56D4C"/>
    <w:rsid w:val="00F57E26"/>
    <w:rsid w:val="00F74144"/>
    <w:rsid w:val="00F74955"/>
    <w:rsid w:val="00F751D9"/>
    <w:rsid w:val="00F75A36"/>
    <w:rsid w:val="00F822AC"/>
    <w:rsid w:val="00F83A94"/>
    <w:rsid w:val="00F84613"/>
    <w:rsid w:val="00FA392A"/>
    <w:rsid w:val="00FA475A"/>
    <w:rsid w:val="00FD5350"/>
    <w:rsid w:val="00FD5F51"/>
    <w:rsid w:val="00FD63AF"/>
    <w:rsid w:val="00FE4944"/>
    <w:rsid w:val="00FE6EC5"/>
    <w:rsid w:val="00FF087F"/>
    <w:rsid w:val="00FF3241"/>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81FBE"/>
  <w15:docId w15:val="{A0F67C43-E541-4FD1-AA65-40B68902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64B"/>
    <w:rPr>
      <w:rFonts w:ascii="CG Times" w:hAnsi="CG Times"/>
      <w:sz w:val="24"/>
    </w:rPr>
  </w:style>
  <w:style w:type="paragraph" w:styleId="Heading1">
    <w:name w:val="heading 1"/>
    <w:basedOn w:val="Normal"/>
    <w:next w:val="Normal"/>
    <w:qFormat/>
    <w:rsid w:val="0088264B"/>
    <w:pPr>
      <w:keepNext/>
      <w:tabs>
        <w:tab w:val="left" w:pos="-1440"/>
        <w:tab w:val="left" w:pos="-720"/>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outlineLvl w:val="0"/>
    </w:pPr>
    <w:rPr>
      <w:b/>
      <w:sz w:val="22"/>
    </w:rPr>
  </w:style>
  <w:style w:type="paragraph" w:styleId="Heading2">
    <w:name w:val="heading 2"/>
    <w:basedOn w:val="Normal"/>
    <w:next w:val="Normal"/>
    <w:qFormat/>
    <w:rsid w:val="0088264B"/>
    <w:pPr>
      <w:keepNext/>
      <w:jc w:val="both"/>
      <w:outlineLvl w:val="1"/>
    </w:pPr>
    <w:rPr>
      <w:b/>
    </w:rPr>
  </w:style>
  <w:style w:type="paragraph" w:styleId="Heading3">
    <w:name w:val="heading 3"/>
    <w:basedOn w:val="Normal"/>
    <w:next w:val="Normal"/>
    <w:qFormat/>
    <w:rsid w:val="0088264B"/>
    <w:pPr>
      <w:keepNext/>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2"/>
    </w:pPr>
    <w:rPr>
      <w:b/>
      <w:sz w:val="22"/>
    </w:rPr>
  </w:style>
  <w:style w:type="paragraph" w:styleId="Heading4">
    <w:name w:val="heading 4"/>
    <w:basedOn w:val="Normal"/>
    <w:next w:val="Normal"/>
    <w:qFormat/>
    <w:rsid w:val="0088264B"/>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outlineLvl w:val="3"/>
    </w:pPr>
    <w:rPr>
      <w:b/>
    </w:rPr>
  </w:style>
  <w:style w:type="paragraph" w:styleId="Heading5">
    <w:name w:val="heading 5"/>
    <w:basedOn w:val="Normal"/>
    <w:next w:val="Normal"/>
    <w:qFormat/>
    <w:rsid w:val="0088264B"/>
    <w:pPr>
      <w:keepNext/>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bCs/>
    </w:rPr>
  </w:style>
  <w:style w:type="paragraph" w:styleId="Heading6">
    <w:name w:val="heading 6"/>
    <w:basedOn w:val="Normal"/>
    <w:next w:val="Normal"/>
    <w:qFormat/>
    <w:rsid w:val="0088264B"/>
    <w:pPr>
      <w:keepNext/>
      <w:tabs>
        <w:tab w:val="num" w:pos="720"/>
        <w:tab w:val="right" w:pos="9360"/>
      </w:tabs>
      <w:ind w:left="720"/>
      <w:jc w:val="right"/>
      <w:outlineLvl w:val="5"/>
    </w:pPr>
    <w:rPr>
      <w:rFonts w:ascii="Times New Roman" w:hAnsi="Times New Roman"/>
      <w:b/>
      <w:bCs/>
    </w:rPr>
  </w:style>
  <w:style w:type="paragraph" w:styleId="Heading7">
    <w:name w:val="heading 7"/>
    <w:basedOn w:val="Normal"/>
    <w:next w:val="Normal"/>
    <w:qFormat/>
    <w:rsid w:val="0088264B"/>
    <w:pPr>
      <w:keepNext/>
      <w:ind w:left="1440"/>
      <w:jc w:val="both"/>
      <w:outlineLvl w:val="6"/>
    </w:pPr>
    <w:rPr>
      <w:rFonts w:ascii="Times New Roman" w:hAnsi="Times New Roman"/>
      <w:b/>
      <w:bCs/>
    </w:rPr>
  </w:style>
  <w:style w:type="paragraph" w:styleId="Heading8">
    <w:name w:val="heading 8"/>
    <w:basedOn w:val="Normal"/>
    <w:next w:val="Normal"/>
    <w:qFormat/>
    <w:rsid w:val="0088264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firstLine="720"/>
      <w:outlineLvl w:val="7"/>
    </w:pPr>
    <w:rPr>
      <w:rFonts w:ascii="Times New Roman" w:hAnsi="Times New Roman"/>
      <w:b/>
    </w:rPr>
  </w:style>
  <w:style w:type="paragraph" w:styleId="Heading9">
    <w:name w:val="heading 9"/>
    <w:basedOn w:val="Normal"/>
    <w:next w:val="Normal"/>
    <w:qFormat/>
    <w:rsid w:val="0088264B"/>
    <w:pPr>
      <w:keepNext/>
      <w:ind w:left="216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8264B"/>
    <w:pPr>
      <w:ind w:left="720"/>
    </w:pPr>
  </w:style>
  <w:style w:type="paragraph" w:styleId="BlockText">
    <w:name w:val="Block Text"/>
    <w:basedOn w:val="Normal"/>
    <w:rsid w:val="0088264B"/>
    <w:pPr>
      <w:tabs>
        <w:tab w:val="left" w:pos="-1166"/>
        <w:tab w:val="left" w:pos="-446"/>
        <w:tab w:val="left" w:pos="434"/>
        <w:tab w:val="left" w:pos="810"/>
        <w:tab w:val="left" w:pos="1414"/>
        <w:tab w:val="left" w:pos="2434"/>
        <w:tab w:val="left" w:pos="3154"/>
        <w:tab w:val="left" w:pos="3874"/>
        <w:tab w:val="left" w:pos="4594"/>
        <w:tab w:val="left" w:pos="5314"/>
        <w:tab w:val="left" w:pos="6034"/>
        <w:tab w:val="left" w:pos="6754"/>
        <w:tab w:val="left" w:pos="7474"/>
        <w:tab w:val="left" w:pos="8194"/>
        <w:tab w:val="left" w:pos="8914"/>
        <w:tab w:val="left" w:pos="9634"/>
        <w:tab w:val="left" w:pos="10354"/>
        <w:tab w:val="left" w:pos="11074"/>
        <w:tab w:val="left" w:pos="11794"/>
      </w:tabs>
      <w:ind w:left="810" w:right="1170"/>
    </w:pPr>
  </w:style>
  <w:style w:type="paragraph" w:styleId="BodyTextIndent">
    <w:name w:val="Body Text Indent"/>
    <w:basedOn w:val="Normal"/>
    <w:rsid w:val="0088264B"/>
    <w:pPr>
      <w:tabs>
        <w:tab w:val="left" w:pos="1080"/>
        <w:tab w:val="right" w:pos="9360"/>
      </w:tabs>
      <w:ind w:left="1710" w:hanging="270"/>
      <w:outlineLvl w:val="0"/>
    </w:pPr>
  </w:style>
  <w:style w:type="paragraph" w:styleId="Header">
    <w:name w:val="header"/>
    <w:basedOn w:val="Normal"/>
    <w:rsid w:val="0088264B"/>
    <w:pPr>
      <w:tabs>
        <w:tab w:val="center" w:pos="4320"/>
        <w:tab w:val="right" w:pos="8640"/>
      </w:tabs>
    </w:pPr>
  </w:style>
  <w:style w:type="paragraph" w:styleId="Footer">
    <w:name w:val="footer"/>
    <w:basedOn w:val="Normal"/>
    <w:rsid w:val="0088264B"/>
    <w:pPr>
      <w:tabs>
        <w:tab w:val="center" w:pos="4320"/>
        <w:tab w:val="right" w:pos="8640"/>
      </w:tabs>
    </w:pPr>
  </w:style>
  <w:style w:type="character" w:styleId="PageNumber">
    <w:name w:val="page number"/>
    <w:basedOn w:val="DefaultParagraphFont"/>
    <w:rsid w:val="0088264B"/>
  </w:style>
  <w:style w:type="paragraph" w:styleId="BodyText">
    <w:name w:val="Body Text"/>
    <w:basedOn w:val="Normal"/>
    <w:rsid w:val="0088264B"/>
    <w:pPr>
      <w:jc w:val="both"/>
      <w:outlineLvl w:val="0"/>
    </w:pPr>
    <w:rPr>
      <w:rFonts w:ascii="Times New Roman" w:hAnsi="Times New Roman"/>
    </w:rPr>
  </w:style>
  <w:style w:type="paragraph" w:styleId="BodyTextIndent3">
    <w:name w:val="Body Text Indent 3"/>
    <w:basedOn w:val="Normal"/>
    <w:rsid w:val="0088264B"/>
    <w:pPr>
      <w:ind w:left="720"/>
      <w:jc w:val="both"/>
    </w:pPr>
    <w:rPr>
      <w:rFonts w:ascii="Times New Roman" w:hAnsi="Times New Roman"/>
    </w:rPr>
  </w:style>
  <w:style w:type="paragraph" w:styleId="BodyText2">
    <w:name w:val="Body Text 2"/>
    <w:basedOn w:val="Normal"/>
    <w:rsid w:val="0088264B"/>
    <w:rPr>
      <w:rFonts w:ascii="Book Antiqua" w:hAnsi="Book Antiqua"/>
    </w:rPr>
  </w:style>
  <w:style w:type="character" w:customStyle="1" w:styleId="EmailStyle241">
    <w:name w:val="EmailStyle241"/>
    <w:basedOn w:val="DefaultParagraphFont"/>
    <w:rsid w:val="0088264B"/>
    <w:rPr>
      <w:rFonts w:ascii="Garamond" w:hAnsi="Garamond" w:cs="Arial"/>
      <w:color w:val="000000"/>
      <w:sz w:val="24"/>
    </w:rPr>
  </w:style>
  <w:style w:type="character" w:customStyle="1" w:styleId="EmailStyle251">
    <w:name w:val="EmailStyle251"/>
    <w:basedOn w:val="DefaultParagraphFont"/>
    <w:semiHidden/>
    <w:rsid w:val="0088264B"/>
    <w:rPr>
      <w:rFonts w:ascii="Arial" w:hAnsi="Arial" w:cs="Arial"/>
      <w:color w:val="000000"/>
      <w:sz w:val="20"/>
    </w:rPr>
  </w:style>
  <w:style w:type="paragraph" w:styleId="BalloonText">
    <w:name w:val="Balloon Text"/>
    <w:basedOn w:val="Normal"/>
    <w:semiHidden/>
    <w:rsid w:val="00EC61E8"/>
    <w:rPr>
      <w:rFonts w:ascii="Tahoma" w:hAnsi="Tahoma" w:cs="Tahoma"/>
      <w:sz w:val="16"/>
      <w:szCs w:val="16"/>
    </w:rPr>
  </w:style>
  <w:style w:type="paragraph" w:styleId="DocumentMap">
    <w:name w:val="Document Map"/>
    <w:basedOn w:val="Normal"/>
    <w:semiHidden/>
    <w:rsid w:val="00D80404"/>
    <w:pPr>
      <w:shd w:val="clear" w:color="auto" w:fill="000080"/>
    </w:pPr>
    <w:rPr>
      <w:rFonts w:ascii="Tahoma" w:hAnsi="Tahoma"/>
      <w:sz w:val="20"/>
    </w:rPr>
  </w:style>
  <w:style w:type="paragraph" w:styleId="ListParagraph">
    <w:name w:val="List Paragraph"/>
    <w:basedOn w:val="Normal"/>
    <w:uiPriority w:val="34"/>
    <w:qFormat/>
    <w:rsid w:val="00176A1A"/>
    <w:pPr>
      <w:ind w:left="720"/>
    </w:pPr>
    <w:rPr>
      <w:rFonts w:ascii="Calibri" w:eastAsiaTheme="minorHAnsi" w:hAnsi="Calibri" w:cs="Calibri"/>
      <w:sz w:val="22"/>
      <w:szCs w:val="22"/>
    </w:rPr>
  </w:style>
  <w:style w:type="table" w:styleId="TableGrid">
    <w:name w:val="Table Grid"/>
    <w:basedOn w:val="TableNormal"/>
    <w:uiPriority w:val="59"/>
    <w:rsid w:val="00176A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135B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135B5"/>
    <w:rPr>
      <w:rFonts w:ascii="Consolas" w:eastAsiaTheme="minorHAnsi" w:hAnsi="Consolas" w:cstheme="minorBidi"/>
      <w:sz w:val="21"/>
      <w:szCs w:val="21"/>
    </w:rPr>
  </w:style>
  <w:style w:type="paragraph" w:styleId="NoSpacing">
    <w:name w:val="No Spacing"/>
    <w:uiPriority w:val="1"/>
    <w:qFormat/>
    <w:rsid w:val="00413750"/>
    <w:rPr>
      <w:rFonts w:asciiTheme="minorHAnsi" w:eastAsiaTheme="minorHAnsi" w:hAnsiTheme="minorHAnsi" w:cstheme="minorBidi"/>
      <w:sz w:val="22"/>
      <w:szCs w:val="22"/>
    </w:rPr>
  </w:style>
  <w:style w:type="character" w:customStyle="1" w:styleId="apple-style-span">
    <w:name w:val="apple-style-span"/>
    <w:basedOn w:val="DefaultParagraphFont"/>
    <w:rsid w:val="00413750"/>
  </w:style>
  <w:style w:type="character" w:styleId="CommentReference">
    <w:name w:val="annotation reference"/>
    <w:basedOn w:val="DefaultParagraphFont"/>
    <w:rsid w:val="004C5B26"/>
    <w:rPr>
      <w:sz w:val="16"/>
      <w:szCs w:val="16"/>
    </w:rPr>
  </w:style>
  <w:style w:type="paragraph" w:styleId="CommentText">
    <w:name w:val="annotation text"/>
    <w:basedOn w:val="Normal"/>
    <w:link w:val="CommentTextChar"/>
    <w:rsid w:val="004C5B26"/>
    <w:rPr>
      <w:sz w:val="20"/>
    </w:rPr>
  </w:style>
  <w:style w:type="character" w:customStyle="1" w:styleId="CommentTextChar">
    <w:name w:val="Comment Text Char"/>
    <w:basedOn w:val="DefaultParagraphFont"/>
    <w:link w:val="CommentText"/>
    <w:rsid w:val="004C5B26"/>
    <w:rPr>
      <w:rFonts w:ascii="CG Times" w:hAnsi="CG Times"/>
    </w:rPr>
  </w:style>
  <w:style w:type="paragraph" w:styleId="CommentSubject">
    <w:name w:val="annotation subject"/>
    <w:basedOn w:val="CommentText"/>
    <w:next w:val="CommentText"/>
    <w:link w:val="CommentSubjectChar"/>
    <w:rsid w:val="004C5B26"/>
    <w:rPr>
      <w:b/>
      <w:bCs/>
    </w:rPr>
  </w:style>
  <w:style w:type="character" w:customStyle="1" w:styleId="CommentSubjectChar">
    <w:name w:val="Comment Subject Char"/>
    <w:basedOn w:val="CommentTextChar"/>
    <w:link w:val="CommentSubject"/>
    <w:rsid w:val="004C5B26"/>
    <w:rPr>
      <w:rFonts w:ascii="CG Times" w:hAnsi="CG Times"/>
      <w:b/>
      <w:bCs/>
    </w:rPr>
  </w:style>
  <w:style w:type="paragraph" w:customStyle="1" w:styleId="Default">
    <w:name w:val="Default"/>
    <w:rsid w:val="00926FD4"/>
    <w:pPr>
      <w:autoSpaceDE w:val="0"/>
      <w:autoSpaceDN w:val="0"/>
      <w:adjustRightInd w:val="0"/>
    </w:pPr>
    <w:rPr>
      <w:color w:val="000000"/>
      <w:sz w:val="24"/>
      <w:szCs w:val="24"/>
    </w:rPr>
  </w:style>
  <w:style w:type="paragraph" w:styleId="NormalWeb">
    <w:name w:val="Normal (Web)"/>
    <w:basedOn w:val="Normal"/>
    <w:uiPriority w:val="99"/>
    <w:unhideWhenUsed/>
    <w:rsid w:val="00B71608"/>
    <w:pPr>
      <w:spacing w:before="100" w:beforeAutospacing="1" w:after="100" w:afterAutospacing="1"/>
    </w:pPr>
    <w:rPr>
      <w:rFonts w:ascii="Times New Roman" w:hAnsi="Times New Roman"/>
      <w:szCs w:val="24"/>
    </w:rPr>
  </w:style>
  <w:style w:type="character" w:styleId="Hyperlink">
    <w:name w:val="Hyperlink"/>
    <w:basedOn w:val="DefaultParagraphFont"/>
    <w:unhideWhenUsed/>
    <w:rsid w:val="00B15AD2"/>
    <w:rPr>
      <w:color w:val="0000FF"/>
      <w:u w:val="single"/>
    </w:rPr>
  </w:style>
  <w:style w:type="character" w:styleId="FootnoteReference">
    <w:name w:val="footnote reference"/>
    <w:rsid w:val="00E50611"/>
  </w:style>
  <w:style w:type="paragraph" w:styleId="Title">
    <w:name w:val="Title"/>
    <w:basedOn w:val="Normal"/>
    <w:link w:val="TitleChar"/>
    <w:qFormat/>
    <w:rsid w:val="00012EC4"/>
    <w:pPr>
      <w:jc w:val="center"/>
    </w:pPr>
    <w:rPr>
      <w:b/>
      <w:sz w:val="28"/>
    </w:rPr>
  </w:style>
  <w:style w:type="character" w:customStyle="1" w:styleId="TitleChar">
    <w:name w:val="Title Char"/>
    <w:basedOn w:val="DefaultParagraphFont"/>
    <w:link w:val="Title"/>
    <w:rsid w:val="00012EC4"/>
    <w:rPr>
      <w:rFonts w:ascii="CG Times" w:hAnsi="CG Times"/>
      <w:b/>
      <w:sz w:val="28"/>
    </w:rPr>
  </w:style>
  <w:style w:type="character" w:styleId="Strong">
    <w:name w:val="Strong"/>
    <w:basedOn w:val="DefaultParagraphFont"/>
    <w:qFormat/>
    <w:rsid w:val="00012EC4"/>
    <w:rPr>
      <w:b/>
      <w:bCs/>
    </w:rPr>
  </w:style>
  <w:style w:type="character" w:styleId="FollowedHyperlink">
    <w:name w:val="FollowedHyperlink"/>
    <w:basedOn w:val="DefaultParagraphFont"/>
    <w:rsid w:val="00012EC4"/>
    <w:rPr>
      <w:color w:val="800080"/>
      <w:u w:val="single"/>
    </w:rPr>
  </w:style>
  <w:style w:type="paragraph" w:styleId="FootnoteText">
    <w:name w:val="footnote text"/>
    <w:basedOn w:val="Normal"/>
    <w:link w:val="FootnoteTextChar"/>
    <w:rsid w:val="00012EC4"/>
    <w:pPr>
      <w:widowControl w:val="0"/>
      <w:autoSpaceDE w:val="0"/>
      <w:autoSpaceDN w:val="0"/>
      <w:adjustRightInd w:val="0"/>
    </w:pPr>
    <w:rPr>
      <w:rFonts w:ascii="Times New Roman" w:hAnsi="Times New Roman"/>
      <w:sz w:val="20"/>
    </w:rPr>
  </w:style>
  <w:style w:type="character" w:customStyle="1" w:styleId="FootnoteTextChar">
    <w:name w:val="Footnote Text Char"/>
    <w:basedOn w:val="DefaultParagraphFont"/>
    <w:link w:val="FootnoteText"/>
    <w:rsid w:val="00012EC4"/>
  </w:style>
  <w:style w:type="paragraph" w:styleId="EndnoteText">
    <w:name w:val="endnote text"/>
    <w:basedOn w:val="Normal"/>
    <w:link w:val="EndnoteTextChar"/>
    <w:rsid w:val="00012EC4"/>
    <w:pPr>
      <w:widowControl w:val="0"/>
      <w:autoSpaceDE w:val="0"/>
      <w:autoSpaceDN w:val="0"/>
      <w:adjustRightInd w:val="0"/>
    </w:pPr>
    <w:rPr>
      <w:rFonts w:ascii="Times New Roman" w:hAnsi="Times New Roman"/>
      <w:sz w:val="20"/>
    </w:rPr>
  </w:style>
  <w:style w:type="character" w:customStyle="1" w:styleId="EndnoteTextChar">
    <w:name w:val="Endnote Text Char"/>
    <w:basedOn w:val="DefaultParagraphFont"/>
    <w:link w:val="EndnoteText"/>
    <w:rsid w:val="00012EC4"/>
  </w:style>
  <w:style w:type="character" w:styleId="EndnoteReference">
    <w:name w:val="endnote reference"/>
    <w:basedOn w:val="DefaultParagraphFont"/>
    <w:rsid w:val="00012EC4"/>
    <w:rPr>
      <w:vertAlign w:val="superscript"/>
    </w:rPr>
  </w:style>
  <w:style w:type="character" w:styleId="UnresolvedMention">
    <w:name w:val="Unresolved Mention"/>
    <w:basedOn w:val="DefaultParagraphFont"/>
    <w:uiPriority w:val="99"/>
    <w:semiHidden/>
    <w:unhideWhenUsed/>
    <w:rsid w:val="00B2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616878">
      <w:bodyDiv w:val="1"/>
      <w:marLeft w:val="0"/>
      <w:marRight w:val="0"/>
      <w:marTop w:val="0"/>
      <w:marBottom w:val="0"/>
      <w:divBdr>
        <w:top w:val="none" w:sz="0" w:space="0" w:color="auto"/>
        <w:left w:val="none" w:sz="0" w:space="0" w:color="auto"/>
        <w:bottom w:val="none" w:sz="0" w:space="0" w:color="auto"/>
        <w:right w:val="none" w:sz="0" w:space="0" w:color="auto"/>
      </w:divBdr>
    </w:div>
    <w:div w:id="776295751">
      <w:bodyDiv w:val="1"/>
      <w:marLeft w:val="0"/>
      <w:marRight w:val="0"/>
      <w:marTop w:val="0"/>
      <w:marBottom w:val="0"/>
      <w:divBdr>
        <w:top w:val="none" w:sz="0" w:space="0" w:color="auto"/>
        <w:left w:val="none" w:sz="0" w:space="0" w:color="auto"/>
        <w:bottom w:val="none" w:sz="0" w:space="0" w:color="auto"/>
        <w:right w:val="none" w:sz="0" w:space="0" w:color="auto"/>
      </w:divBdr>
    </w:div>
    <w:div w:id="788012786">
      <w:bodyDiv w:val="1"/>
      <w:marLeft w:val="0"/>
      <w:marRight w:val="0"/>
      <w:marTop w:val="0"/>
      <w:marBottom w:val="0"/>
      <w:divBdr>
        <w:top w:val="none" w:sz="0" w:space="0" w:color="auto"/>
        <w:left w:val="none" w:sz="0" w:space="0" w:color="auto"/>
        <w:bottom w:val="none" w:sz="0" w:space="0" w:color="auto"/>
        <w:right w:val="none" w:sz="0" w:space="0" w:color="auto"/>
      </w:divBdr>
    </w:div>
    <w:div w:id="918295413">
      <w:bodyDiv w:val="1"/>
      <w:marLeft w:val="0"/>
      <w:marRight w:val="0"/>
      <w:marTop w:val="0"/>
      <w:marBottom w:val="0"/>
      <w:divBdr>
        <w:top w:val="none" w:sz="0" w:space="0" w:color="auto"/>
        <w:left w:val="none" w:sz="0" w:space="0" w:color="auto"/>
        <w:bottom w:val="none" w:sz="0" w:space="0" w:color="auto"/>
        <w:right w:val="none" w:sz="0" w:space="0" w:color="auto"/>
      </w:divBdr>
    </w:div>
    <w:div w:id="950815854">
      <w:bodyDiv w:val="1"/>
      <w:marLeft w:val="0"/>
      <w:marRight w:val="0"/>
      <w:marTop w:val="0"/>
      <w:marBottom w:val="0"/>
      <w:divBdr>
        <w:top w:val="none" w:sz="0" w:space="0" w:color="auto"/>
        <w:left w:val="none" w:sz="0" w:space="0" w:color="auto"/>
        <w:bottom w:val="none" w:sz="0" w:space="0" w:color="auto"/>
        <w:right w:val="none" w:sz="0" w:space="0" w:color="auto"/>
      </w:divBdr>
    </w:div>
    <w:div w:id="1225527213">
      <w:bodyDiv w:val="1"/>
      <w:marLeft w:val="0"/>
      <w:marRight w:val="0"/>
      <w:marTop w:val="0"/>
      <w:marBottom w:val="0"/>
      <w:divBdr>
        <w:top w:val="none" w:sz="0" w:space="0" w:color="auto"/>
        <w:left w:val="none" w:sz="0" w:space="0" w:color="auto"/>
        <w:bottom w:val="none" w:sz="0" w:space="0" w:color="auto"/>
        <w:right w:val="none" w:sz="0" w:space="0" w:color="auto"/>
      </w:divBdr>
    </w:div>
    <w:div w:id="1287925821">
      <w:bodyDiv w:val="1"/>
      <w:marLeft w:val="0"/>
      <w:marRight w:val="0"/>
      <w:marTop w:val="0"/>
      <w:marBottom w:val="0"/>
      <w:divBdr>
        <w:top w:val="none" w:sz="0" w:space="0" w:color="auto"/>
        <w:left w:val="none" w:sz="0" w:space="0" w:color="auto"/>
        <w:bottom w:val="none" w:sz="0" w:space="0" w:color="auto"/>
        <w:right w:val="none" w:sz="0" w:space="0" w:color="auto"/>
      </w:divBdr>
    </w:div>
    <w:div w:id="1415736221">
      <w:bodyDiv w:val="1"/>
      <w:marLeft w:val="0"/>
      <w:marRight w:val="0"/>
      <w:marTop w:val="0"/>
      <w:marBottom w:val="0"/>
      <w:divBdr>
        <w:top w:val="none" w:sz="0" w:space="0" w:color="auto"/>
        <w:left w:val="none" w:sz="0" w:space="0" w:color="auto"/>
        <w:bottom w:val="none" w:sz="0" w:space="0" w:color="auto"/>
        <w:right w:val="none" w:sz="0" w:space="0" w:color="auto"/>
      </w:divBdr>
    </w:div>
    <w:div w:id="1427767994">
      <w:bodyDiv w:val="1"/>
      <w:marLeft w:val="0"/>
      <w:marRight w:val="0"/>
      <w:marTop w:val="0"/>
      <w:marBottom w:val="0"/>
      <w:divBdr>
        <w:top w:val="none" w:sz="0" w:space="0" w:color="auto"/>
        <w:left w:val="none" w:sz="0" w:space="0" w:color="auto"/>
        <w:bottom w:val="none" w:sz="0" w:space="0" w:color="auto"/>
        <w:right w:val="none" w:sz="0" w:space="0" w:color="auto"/>
      </w:divBdr>
    </w:div>
    <w:div w:id="1627350069">
      <w:bodyDiv w:val="1"/>
      <w:marLeft w:val="0"/>
      <w:marRight w:val="0"/>
      <w:marTop w:val="0"/>
      <w:marBottom w:val="0"/>
      <w:divBdr>
        <w:top w:val="none" w:sz="0" w:space="0" w:color="auto"/>
        <w:left w:val="none" w:sz="0" w:space="0" w:color="auto"/>
        <w:bottom w:val="none" w:sz="0" w:space="0" w:color="auto"/>
        <w:right w:val="none" w:sz="0" w:space="0" w:color="auto"/>
      </w:divBdr>
    </w:div>
    <w:div w:id="1837837457">
      <w:bodyDiv w:val="1"/>
      <w:marLeft w:val="0"/>
      <w:marRight w:val="0"/>
      <w:marTop w:val="0"/>
      <w:marBottom w:val="0"/>
      <w:divBdr>
        <w:top w:val="none" w:sz="0" w:space="0" w:color="auto"/>
        <w:left w:val="none" w:sz="0" w:space="0" w:color="auto"/>
        <w:bottom w:val="none" w:sz="0" w:space="0" w:color="auto"/>
        <w:right w:val="none" w:sz="0" w:space="0" w:color="auto"/>
      </w:divBdr>
    </w:div>
    <w:div w:id="1937326290">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831713">
      <w:bodyDiv w:val="1"/>
      <w:marLeft w:val="0"/>
      <w:marRight w:val="0"/>
      <w:marTop w:val="0"/>
      <w:marBottom w:val="0"/>
      <w:divBdr>
        <w:top w:val="none" w:sz="0" w:space="0" w:color="auto"/>
        <w:left w:val="none" w:sz="0" w:space="0" w:color="auto"/>
        <w:bottom w:val="none" w:sz="0" w:space="0" w:color="auto"/>
        <w:right w:val="none" w:sz="0" w:space="0" w:color="auto"/>
      </w:divBdr>
    </w:div>
    <w:div w:id="212588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8D10C-E1B6-45D3-B7A9-81E1C85E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abreckel</dc:creator>
  <cp:lastModifiedBy>Chris Rasmussen</cp:lastModifiedBy>
  <cp:revision>18</cp:revision>
  <cp:lastPrinted>2008-08-25T21:35:00Z</cp:lastPrinted>
  <dcterms:created xsi:type="dcterms:W3CDTF">2024-05-24T16:01:00Z</dcterms:created>
  <dcterms:modified xsi:type="dcterms:W3CDTF">2024-05-24T16:59:00Z</dcterms:modified>
</cp:coreProperties>
</file>