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1D8E" w14:textId="77777777" w:rsidR="002A0220" w:rsidRPr="00604C15" w:rsidRDefault="002A0220" w:rsidP="00D0247F">
      <w:pPr>
        <w:pStyle w:val="NoSpacing"/>
        <w:spacing w:line="360" w:lineRule="auto"/>
        <w:jc w:val="both"/>
        <w:rPr>
          <w:rFonts w:ascii="Calibri" w:hAnsi="Calibri" w:cs="Calibri"/>
        </w:rPr>
      </w:pPr>
    </w:p>
    <w:p w14:paraId="360AB4C4" w14:textId="75B241E4" w:rsidR="00597D47" w:rsidRPr="00604C15" w:rsidRDefault="001E4EB6" w:rsidP="00D0247F">
      <w:pPr>
        <w:pStyle w:val="CM1"/>
        <w:spacing w:line="360" w:lineRule="auto"/>
        <w:ind w:left="1350" w:hanging="135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C3A55">
        <w:rPr>
          <w:rFonts w:ascii="Calibri" w:hAnsi="Calibri" w:cs="Calibri"/>
          <w:b/>
        </w:rPr>
        <w:tab/>
        <w:t>DEGREE AUTHORIZATION: GREENVILLE UNIVERSITY – APPROVAL FOR PROVISIONAL AUTHORIZATION</w:t>
      </w:r>
    </w:p>
    <w:p w14:paraId="53C5976C" w14:textId="77777777" w:rsidR="000134FF" w:rsidRPr="00604C15" w:rsidRDefault="000134FF" w:rsidP="00D0247F">
      <w:pPr>
        <w:pStyle w:val="NoSpacing"/>
        <w:spacing w:line="360" w:lineRule="auto"/>
        <w:jc w:val="both"/>
        <w:rPr>
          <w:rFonts w:ascii="Calibri" w:hAnsi="Calibri" w:cs="Calibri"/>
          <w:caps/>
          <w:sz w:val="24"/>
        </w:rPr>
      </w:pPr>
    </w:p>
    <w:p w14:paraId="5E4EEA5E" w14:textId="29171188" w:rsidR="000134FF" w:rsidRPr="00604C15" w:rsidRDefault="001E4EB6" w:rsidP="00D0247F">
      <w:pPr>
        <w:pStyle w:val="NoSpacing"/>
        <w:spacing w:line="360" w:lineRule="auto"/>
        <w:ind w:left="1350" w:hanging="1350"/>
        <w:jc w:val="both"/>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0C3A55">
        <w:rPr>
          <w:rFonts w:ascii="Calibri" w:hAnsi="Calibri" w:cs="Calibri"/>
          <w:b/>
          <w:sz w:val="24"/>
        </w:rPr>
        <w:t>HEATHER DELANGE, DIRECTOR – OFFICE OF PRIVATE POSTSECONDARY EDUCATION</w:t>
      </w:r>
      <w:r w:rsidR="009858D8" w:rsidRPr="00604C15">
        <w:rPr>
          <w:rFonts w:ascii="Calibri" w:hAnsi="Calibri" w:cs="Calibri"/>
          <w:b/>
          <w:sz w:val="24"/>
        </w:rPr>
        <w:t xml:space="preserve"> </w:t>
      </w:r>
    </w:p>
    <w:p w14:paraId="1481F3B7" w14:textId="77777777" w:rsidR="000134FF" w:rsidRPr="00604C15" w:rsidRDefault="000134FF" w:rsidP="00D0247F">
      <w:pPr>
        <w:pStyle w:val="NoSpacing"/>
        <w:spacing w:line="360" w:lineRule="auto"/>
        <w:jc w:val="both"/>
        <w:rPr>
          <w:rFonts w:ascii="Calibri" w:hAnsi="Calibri" w:cs="Calibri"/>
          <w:b/>
          <w:sz w:val="24"/>
        </w:rPr>
      </w:pPr>
    </w:p>
    <w:p w14:paraId="586F659B" w14:textId="77777777" w:rsidR="00FB6494" w:rsidRPr="00604C15" w:rsidRDefault="001E4EB6" w:rsidP="00D0247F">
      <w:pPr>
        <w:pStyle w:val="NoSpacing"/>
        <w:numPr>
          <w:ilvl w:val="0"/>
          <w:numId w:val="47"/>
        </w:numPr>
        <w:spacing w:line="360" w:lineRule="auto"/>
        <w:ind w:left="540" w:hanging="540"/>
        <w:jc w:val="both"/>
        <w:rPr>
          <w:rFonts w:ascii="Calibri" w:hAnsi="Calibri" w:cs="Calibri"/>
          <w:b/>
          <w:sz w:val="24"/>
        </w:rPr>
      </w:pPr>
      <w:r w:rsidRPr="00604C15">
        <w:rPr>
          <w:rFonts w:ascii="Calibri" w:hAnsi="Calibri" w:cs="Calibri"/>
          <w:b/>
          <w:sz w:val="24"/>
        </w:rPr>
        <w:t>Summary</w:t>
      </w:r>
      <w:r w:rsidRPr="00604C15">
        <w:rPr>
          <w:rFonts w:ascii="Calibri" w:hAnsi="Calibri" w:cs="Calibri"/>
          <w:b/>
          <w:sz w:val="24"/>
        </w:rPr>
        <w:br/>
      </w:r>
    </w:p>
    <w:p w14:paraId="4499D901" w14:textId="7AEC9D33" w:rsidR="00FB6494" w:rsidRPr="00604C15" w:rsidRDefault="000C3A55" w:rsidP="00D0247F">
      <w:pPr>
        <w:pStyle w:val="NoSpacing"/>
        <w:spacing w:line="360" w:lineRule="auto"/>
        <w:jc w:val="both"/>
        <w:rPr>
          <w:rFonts w:ascii="Calibri" w:hAnsi="Calibri" w:cs="Calibri"/>
          <w:sz w:val="24"/>
        </w:rPr>
      </w:pPr>
      <w:r>
        <w:rPr>
          <w:rFonts w:ascii="Calibri" w:hAnsi="Calibri" w:cs="Calibri"/>
          <w:sz w:val="24"/>
        </w:rPr>
        <w:t>This agenda item recommends the approval for Provisional Authorization for Greenville University to operate in Colorado pursuant to the Degree Authorization Act (§23-2-101 et seq.).</w:t>
      </w:r>
    </w:p>
    <w:p w14:paraId="5D26D234" w14:textId="77777777" w:rsidR="00FB6494" w:rsidRPr="00604C15" w:rsidRDefault="00FB6494" w:rsidP="00D0247F">
      <w:pPr>
        <w:pStyle w:val="NoSpacing"/>
        <w:spacing w:line="360" w:lineRule="auto"/>
        <w:jc w:val="both"/>
        <w:rPr>
          <w:rFonts w:ascii="Calibri" w:hAnsi="Calibri" w:cs="Calibri"/>
          <w:sz w:val="24"/>
        </w:rPr>
      </w:pPr>
    </w:p>
    <w:p w14:paraId="355B02BD" w14:textId="77777777" w:rsidR="00FB6494" w:rsidRPr="00604C15" w:rsidRDefault="001E4EB6" w:rsidP="00D0247F">
      <w:pPr>
        <w:pStyle w:val="NoSpacing"/>
        <w:numPr>
          <w:ilvl w:val="0"/>
          <w:numId w:val="47"/>
        </w:numPr>
        <w:spacing w:line="360" w:lineRule="auto"/>
        <w:ind w:left="540" w:hanging="540"/>
        <w:jc w:val="both"/>
        <w:rPr>
          <w:rFonts w:ascii="Calibri" w:hAnsi="Calibri" w:cs="Calibri"/>
          <w:b/>
          <w:sz w:val="24"/>
        </w:rPr>
      </w:pPr>
      <w:r w:rsidRPr="00604C15">
        <w:rPr>
          <w:rFonts w:ascii="Calibri" w:hAnsi="Calibri" w:cs="Calibri"/>
          <w:b/>
          <w:sz w:val="24"/>
        </w:rPr>
        <w:t>Background</w:t>
      </w:r>
    </w:p>
    <w:p w14:paraId="7F84CB12" w14:textId="77777777" w:rsidR="00FB6494" w:rsidRPr="00604C15" w:rsidRDefault="00FB6494" w:rsidP="00D0247F">
      <w:pPr>
        <w:pStyle w:val="NoSpacing"/>
        <w:spacing w:line="360" w:lineRule="auto"/>
        <w:jc w:val="both"/>
        <w:rPr>
          <w:rFonts w:ascii="Calibri" w:hAnsi="Calibri" w:cs="Calibri"/>
          <w:b/>
          <w:sz w:val="24"/>
          <w:u w:val="single"/>
        </w:rPr>
      </w:pPr>
    </w:p>
    <w:p w14:paraId="099D4D9C" w14:textId="77777777" w:rsidR="000C3A55" w:rsidRPr="000C3A55" w:rsidRDefault="000C3A55" w:rsidP="00D0247F">
      <w:pPr>
        <w:pStyle w:val="NoSpacing"/>
        <w:spacing w:line="360" w:lineRule="auto"/>
        <w:jc w:val="both"/>
        <w:rPr>
          <w:rFonts w:ascii="Calibri" w:hAnsi="Calibri" w:cs="Calibri"/>
          <w:sz w:val="24"/>
        </w:rPr>
      </w:pPr>
      <w:r w:rsidRPr="000C3A55">
        <w:rPr>
          <w:rFonts w:ascii="Calibri" w:hAnsi="Calibri" w:cs="Calibri"/>
          <w:sz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72B70F8B" w14:textId="77777777" w:rsidR="000C3A55" w:rsidRPr="000C3A55" w:rsidRDefault="000C3A55" w:rsidP="00D0247F">
      <w:pPr>
        <w:pStyle w:val="NoSpacing"/>
        <w:spacing w:line="360" w:lineRule="auto"/>
        <w:jc w:val="both"/>
        <w:rPr>
          <w:rFonts w:ascii="Calibri" w:hAnsi="Calibri" w:cs="Calibri"/>
          <w:sz w:val="24"/>
        </w:rPr>
      </w:pPr>
    </w:p>
    <w:p w14:paraId="73DC3856" w14:textId="77777777" w:rsidR="000C3A55" w:rsidRPr="000C3A55" w:rsidRDefault="000C3A55" w:rsidP="00D0247F">
      <w:pPr>
        <w:pStyle w:val="NoSpacing"/>
        <w:spacing w:line="360" w:lineRule="auto"/>
        <w:jc w:val="both"/>
        <w:rPr>
          <w:rFonts w:ascii="Calibri" w:hAnsi="Calibri" w:cs="Calibri"/>
          <w:sz w:val="24"/>
        </w:rPr>
      </w:pPr>
      <w:r w:rsidRPr="000C3A55">
        <w:rPr>
          <w:rFonts w:ascii="Calibri" w:hAnsi="Calibri" w:cs="Calibri"/>
          <w:sz w:val="24"/>
        </w:rPr>
        <w:t>The DAA outlines the Department’s jurisdiction over private education programs available to the residents of the state of Colorado. 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626A2A5C" w14:textId="77777777" w:rsidR="000C3A55" w:rsidRDefault="000C3A55" w:rsidP="00D0247F">
      <w:pPr>
        <w:pStyle w:val="NoSpacing"/>
        <w:spacing w:line="360" w:lineRule="auto"/>
        <w:jc w:val="both"/>
        <w:rPr>
          <w:rFonts w:ascii="Calibri" w:hAnsi="Calibri" w:cs="Calibri"/>
          <w:sz w:val="24"/>
        </w:rPr>
      </w:pPr>
    </w:p>
    <w:p w14:paraId="1DE7F3A6" w14:textId="77777777" w:rsidR="000C3A55" w:rsidRPr="000C3A55" w:rsidRDefault="000C3A55" w:rsidP="00D0247F">
      <w:pPr>
        <w:pStyle w:val="NoSpacing"/>
        <w:spacing w:line="360" w:lineRule="auto"/>
        <w:jc w:val="both"/>
        <w:rPr>
          <w:rFonts w:ascii="Calibri" w:hAnsi="Calibri" w:cs="Calibri"/>
          <w:sz w:val="24"/>
        </w:rPr>
      </w:pPr>
      <w:r w:rsidRPr="000C3A55">
        <w:rPr>
          <w:rFonts w:ascii="Calibri" w:hAnsi="Calibri" w:cs="Calibri"/>
          <w:sz w:val="24"/>
        </w:rPr>
        <w:lastRenderedPageBreak/>
        <w:t>Provisional authorization is the authorization level for institutions, new or new to Colorado, which have been evaluated by Department staff under Commission procedures and authorized by the Commission to enroll students, offer instruction, graduate students, and award degrees under the condition that the institution is continuously seeking and is making satisfactory progress toward accreditation at the local site. Institutions with provisional authorization are required to renew annually and must receive accreditation at the Colorado site within three years of initial authorization.</w:t>
      </w:r>
    </w:p>
    <w:p w14:paraId="7C196C69" w14:textId="77777777" w:rsidR="007035A0" w:rsidRDefault="007035A0" w:rsidP="00D0247F">
      <w:pPr>
        <w:pStyle w:val="NoSpacing"/>
        <w:spacing w:line="360" w:lineRule="auto"/>
        <w:jc w:val="both"/>
        <w:rPr>
          <w:rFonts w:ascii="Calibri" w:hAnsi="Calibri" w:cs="Calibri"/>
          <w:sz w:val="24"/>
        </w:rPr>
      </w:pPr>
    </w:p>
    <w:p w14:paraId="72E9F530" w14:textId="42AA3CAA" w:rsidR="00DF7D78" w:rsidRDefault="007035A0" w:rsidP="00D0247F">
      <w:pPr>
        <w:pStyle w:val="NoSpacing"/>
        <w:spacing w:line="360" w:lineRule="auto"/>
        <w:jc w:val="both"/>
        <w:rPr>
          <w:rFonts w:ascii="Calibri" w:hAnsi="Calibri" w:cs="Calibri"/>
          <w:b/>
          <w:sz w:val="24"/>
          <w:u w:val="single"/>
        </w:rPr>
      </w:pPr>
      <w:r>
        <w:rPr>
          <w:rFonts w:ascii="Calibri" w:hAnsi="Calibri" w:cs="Calibri"/>
          <w:sz w:val="24"/>
        </w:rPr>
        <w:t>Greenville University is a private, no</w:t>
      </w:r>
      <w:r w:rsidR="00DF7D78">
        <w:rPr>
          <w:rFonts w:ascii="Calibri" w:hAnsi="Calibri" w:cs="Calibri"/>
          <w:sz w:val="24"/>
        </w:rPr>
        <w:t>t</w:t>
      </w:r>
      <w:r>
        <w:rPr>
          <w:rFonts w:ascii="Calibri" w:hAnsi="Calibri" w:cs="Calibri"/>
          <w:sz w:val="24"/>
        </w:rPr>
        <w:t xml:space="preserve">-for-profit institution, established in 1892, with its main campus in Greenville, Illinois and has been accredited by the Higher Learning Commission (HLC) since 1948. The university is seeking authorization in Colorado </w:t>
      </w:r>
      <w:r w:rsidR="00DF7D78">
        <w:rPr>
          <w:rFonts w:ascii="Calibri" w:hAnsi="Calibri" w:cs="Calibri"/>
          <w:sz w:val="24"/>
        </w:rPr>
        <w:t xml:space="preserve">to develop a third SMART Experience Institute, the Evergreen Equine Experience Institute. </w:t>
      </w:r>
      <w:r>
        <w:rPr>
          <w:rFonts w:ascii="Calibri" w:hAnsi="Calibri" w:cs="Calibri"/>
          <w:sz w:val="24"/>
        </w:rPr>
        <w:t xml:space="preserve"> </w:t>
      </w:r>
      <w:r w:rsidR="00DF7D78">
        <w:rPr>
          <w:rFonts w:ascii="Calibri" w:hAnsi="Calibri" w:cs="Calibri"/>
          <w:sz w:val="24"/>
        </w:rPr>
        <w:t>The SMART framework stands for: Service, Mentorship, Applied Learning, Reflection, and Transformation. These experience institutes are immersive, high-impact learning environments designed to transform education through real-world engagement. The</w:t>
      </w:r>
      <w:r w:rsidR="00C16104">
        <w:rPr>
          <w:rFonts w:ascii="Calibri" w:hAnsi="Calibri" w:cs="Calibri"/>
          <w:sz w:val="24"/>
        </w:rPr>
        <w:t xml:space="preserve"> university intends </w:t>
      </w:r>
      <w:r w:rsidR="00DF7D78">
        <w:rPr>
          <w:rFonts w:ascii="Calibri" w:hAnsi="Calibri" w:cs="Calibri"/>
          <w:sz w:val="24"/>
        </w:rPr>
        <w:t>to enroll its first cohort in Fall 2026.</w:t>
      </w:r>
    </w:p>
    <w:p w14:paraId="4F9EA65E" w14:textId="77777777" w:rsidR="00DF7D78" w:rsidRPr="00604C15" w:rsidRDefault="00DF7D78" w:rsidP="00D0247F">
      <w:pPr>
        <w:pStyle w:val="NoSpacing"/>
        <w:spacing w:line="360" w:lineRule="auto"/>
        <w:jc w:val="both"/>
        <w:rPr>
          <w:rFonts w:ascii="Calibri" w:hAnsi="Calibri" w:cs="Calibri"/>
          <w:b/>
          <w:sz w:val="24"/>
          <w:u w:val="single"/>
        </w:rPr>
      </w:pPr>
    </w:p>
    <w:p w14:paraId="4A9E1425" w14:textId="26FDD662" w:rsidR="00FB6494" w:rsidRPr="00DF7D78" w:rsidRDefault="001E4EB6" w:rsidP="00D0247F">
      <w:pPr>
        <w:pStyle w:val="NoSpacing"/>
        <w:numPr>
          <w:ilvl w:val="0"/>
          <w:numId w:val="47"/>
        </w:numPr>
        <w:spacing w:line="360" w:lineRule="auto"/>
        <w:ind w:left="540" w:hanging="540"/>
        <w:jc w:val="both"/>
        <w:rPr>
          <w:rFonts w:ascii="Calibri" w:hAnsi="Calibri" w:cs="Calibri"/>
          <w:b/>
          <w:sz w:val="24"/>
          <w:u w:val="single"/>
        </w:rPr>
      </w:pPr>
      <w:r w:rsidRPr="00DF7D78">
        <w:rPr>
          <w:rFonts w:ascii="Calibri" w:hAnsi="Calibri" w:cs="Calibri"/>
          <w:b/>
          <w:sz w:val="24"/>
        </w:rPr>
        <w:t>Staff Analysis</w:t>
      </w:r>
    </w:p>
    <w:p w14:paraId="6C897F3D" w14:textId="77777777" w:rsidR="00DF7D78" w:rsidRDefault="00DF7D78" w:rsidP="00D0247F">
      <w:pPr>
        <w:pStyle w:val="NoSpacing"/>
        <w:spacing w:line="360" w:lineRule="auto"/>
        <w:jc w:val="both"/>
        <w:rPr>
          <w:rFonts w:ascii="Calibri" w:hAnsi="Calibri" w:cs="Calibri"/>
          <w:b/>
          <w:sz w:val="24"/>
        </w:rPr>
      </w:pPr>
    </w:p>
    <w:p w14:paraId="5409C965" w14:textId="56D1A8E9" w:rsidR="002475F4" w:rsidRPr="00634AD3" w:rsidRDefault="00634AD3" w:rsidP="00D0247F">
      <w:pPr>
        <w:spacing w:line="360" w:lineRule="auto"/>
        <w:jc w:val="both"/>
        <w:outlineLvl w:val="0"/>
        <w:rPr>
          <w:rFonts w:asciiTheme="minorHAnsi" w:hAnsiTheme="minorHAnsi" w:cstheme="minorHAnsi"/>
          <w:sz w:val="24"/>
        </w:rPr>
      </w:pPr>
      <w:r w:rsidRPr="00634AD3">
        <w:rPr>
          <w:rFonts w:asciiTheme="minorHAnsi" w:hAnsiTheme="minorHAnsi" w:cstheme="minorHAnsi"/>
          <w:sz w:val="24"/>
        </w:rPr>
        <w:t xml:space="preserve">In compliance with the Degree Authorization Act, Greenville University submitted documentation about its organizational structure, academic programs, faculty qualifications, accreditation status, and financial stability. The Department then hired an evaluation team to assess the submitted materials. Based on their review, the team issued a </w:t>
      </w:r>
      <w:r>
        <w:rPr>
          <w:rFonts w:asciiTheme="minorHAnsi" w:hAnsiTheme="minorHAnsi" w:cstheme="minorHAnsi"/>
          <w:sz w:val="24"/>
        </w:rPr>
        <w:t>favorable</w:t>
      </w:r>
      <w:r w:rsidRPr="00634AD3">
        <w:rPr>
          <w:rFonts w:asciiTheme="minorHAnsi" w:hAnsiTheme="minorHAnsi" w:cstheme="minorHAnsi"/>
          <w:sz w:val="24"/>
        </w:rPr>
        <w:t xml:space="preserve"> report recommending that Greenville University be authorized to operate in Colorado.</w:t>
      </w:r>
    </w:p>
    <w:p w14:paraId="62FEB8AA" w14:textId="77777777" w:rsidR="00634AD3" w:rsidRPr="002475F4" w:rsidRDefault="00634AD3" w:rsidP="00D0247F">
      <w:pPr>
        <w:spacing w:line="360" w:lineRule="auto"/>
        <w:jc w:val="both"/>
        <w:outlineLvl w:val="0"/>
        <w:rPr>
          <w:rFonts w:ascii="Calibri" w:hAnsi="Calibri"/>
          <w:sz w:val="24"/>
        </w:rPr>
      </w:pPr>
    </w:p>
    <w:p w14:paraId="168001C2" w14:textId="523A24C8" w:rsidR="002475F4" w:rsidRPr="002475F4" w:rsidRDefault="002475F4" w:rsidP="00D0247F">
      <w:pPr>
        <w:spacing w:line="360" w:lineRule="auto"/>
        <w:jc w:val="both"/>
        <w:outlineLvl w:val="0"/>
        <w:rPr>
          <w:rFonts w:ascii="Calibri" w:hAnsi="Calibri"/>
          <w:sz w:val="24"/>
        </w:rPr>
      </w:pPr>
      <w:r w:rsidRPr="002475F4">
        <w:rPr>
          <w:rFonts w:ascii="Calibri" w:hAnsi="Calibri"/>
          <w:sz w:val="24"/>
        </w:rPr>
        <w:t xml:space="preserve">Pursuant to statute, </w:t>
      </w:r>
      <w:r w:rsidR="006D584B">
        <w:rPr>
          <w:rFonts w:ascii="Calibri" w:hAnsi="Calibri"/>
          <w:sz w:val="24"/>
        </w:rPr>
        <w:t>institutions newly authorized to operate in Colorado</w:t>
      </w:r>
      <w:r w:rsidR="006D584B" w:rsidRPr="002475F4">
        <w:rPr>
          <w:rFonts w:ascii="Calibri" w:hAnsi="Calibri"/>
          <w:sz w:val="24"/>
        </w:rPr>
        <w:t xml:space="preserve"> </w:t>
      </w:r>
      <w:r w:rsidRPr="002475F4">
        <w:rPr>
          <w:rFonts w:ascii="Calibri" w:hAnsi="Calibri"/>
          <w:sz w:val="24"/>
        </w:rPr>
        <w:t xml:space="preserve">under the Degree Authorization Act shall execute a bond or other surety instrument to provide indemnification to any student that the Commission finds to have suffered loss of tuition or any fees </w:t>
      </w:r>
      <w:proofErr w:type="gramStart"/>
      <w:r w:rsidRPr="002475F4">
        <w:rPr>
          <w:rFonts w:ascii="Calibri" w:hAnsi="Calibri"/>
          <w:sz w:val="24"/>
        </w:rPr>
        <w:t>as a result of</w:t>
      </w:r>
      <w:proofErr w:type="gramEnd"/>
      <w:r w:rsidRPr="002475F4">
        <w:rPr>
          <w:rFonts w:ascii="Calibri" w:hAnsi="Calibri"/>
          <w:sz w:val="24"/>
        </w:rPr>
        <w:t xml:space="preserve"> </w:t>
      </w:r>
      <w:r w:rsidRPr="002475F4">
        <w:rPr>
          <w:rFonts w:ascii="Calibri" w:hAnsi="Calibri"/>
          <w:sz w:val="24"/>
        </w:rPr>
        <w:lastRenderedPageBreak/>
        <w:t xml:space="preserve">any act or practice that is a violation of statute. </w:t>
      </w:r>
      <w:r w:rsidR="00634AD3">
        <w:rPr>
          <w:rFonts w:ascii="Calibri" w:hAnsi="Calibri"/>
          <w:sz w:val="24"/>
        </w:rPr>
        <w:t>Greenville</w:t>
      </w:r>
      <w:r w:rsidRPr="002475F4">
        <w:rPr>
          <w:rFonts w:ascii="Calibri" w:hAnsi="Calibri"/>
          <w:sz w:val="24"/>
        </w:rPr>
        <w:t xml:space="preserve"> University is working toward securing a bond to meet this requirement. </w:t>
      </w:r>
    </w:p>
    <w:p w14:paraId="63EDB215" w14:textId="77777777" w:rsidR="00FB6494" w:rsidRPr="002475F4" w:rsidRDefault="00FB6494" w:rsidP="00D0247F">
      <w:pPr>
        <w:pStyle w:val="NoSpacing"/>
        <w:spacing w:line="360" w:lineRule="auto"/>
        <w:jc w:val="both"/>
        <w:rPr>
          <w:rFonts w:ascii="Calibri" w:hAnsi="Calibri" w:cs="Calibri"/>
          <w:sz w:val="24"/>
        </w:rPr>
      </w:pPr>
    </w:p>
    <w:p w14:paraId="30D5C5F1" w14:textId="77777777" w:rsidR="00FB6494" w:rsidRPr="00604C15" w:rsidRDefault="001E4EB6" w:rsidP="00D0247F">
      <w:pPr>
        <w:pStyle w:val="NoSpacing"/>
        <w:numPr>
          <w:ilvl w:val="0"/>
          <w:numId w:val="47"/>
        </w:numPr>
        <w:spacing w:line="360" w:lineRule="auto"/>
        <w:ind w:left="540" w:hanging="540"/>
        <w:jc w:val="both"/>
        <w:rPr>
          <w:rFonts w:ascii="Calibri" w:hAnsi="Calibri" w:cs="Calibri"/>
          <w:b/>
          <w:sz w:val="24"/>
        </w:rPr>
      </w:pPr>
      <w:r w:rsidRPr="00604C15">
        <w:rPr>
          <w:rFonts w:ascii="Calibri" w:hAnsi="Calibri" w:cs="Calibri"/>
          <w:b/>
          <w:sz w:val="24"/>
        </w:rPr>
        <w:t>Staff Recommendations</w:t>
      </w:r>
    </w:p>
    <w:p w14:paraId="14178120" w14:textId="77777777" w:rsidR="00FB6494" w:rsidRPr="00604C15" w:rsidRDefault="00FB6494" w:rsidP="00D0247F">
      <w:pPr>
        <w:pStyle w:val="NoSpacing"/>
        <w:spacing w:line="360" w:lineRule="auto"/>
        <w:jc w:val="both"/>
        <w:rPr>
          <w:rFonts w:ascii="Calibri" w:hAnsi="Calibri" w:cs="Calibri"/>
          <w:b/>
          <w:sz w:val="24"/>
          <w:u w:val="single"/>
        </w:rPr>
      </w:pPr>
    </w:p>
    <w:p w14:paraId="6C221EA0" w14:textId="575D85BD" w:rsidR="00634AD3" w:rsidRPr="007D3B3C" w:rsidRDefault="00634AD3" w:rsidP="00D0247F">
      <w:pPr>
        <w:pStyle w:val="NoSpacing"/>
        <w:spacing w:line="360" w:lineRule="auto"/>
        <w:jc w:val="both"/>
        <w:rPr>
          <w:rFonts w:ascii="Calibri" w:hAnsi="Calibri"/>
          <w:b/>
          <w:sz w:val="24"/>
        </w:rPr>
      </w:pPr>
      <w:r w:rsidRPr="007D3B3C">
        <w:rPr>
          <w:rFonts w:ascii="Calibri" w:hAnsi="Calibri"/>
          <w:b/>
          <w:sz w:val="24"/>
        </w:rPr>
        <w:t xml:space="preserve">Staff recommends the Commission approve provisional authorization for Greenville University to establish its Evergreen Equine Experience Institute in Colorado under the Degree Authorization Act. </w:t>
      </w:r>
    </w:p>
    <w:p w14:paraId="69EE57FE" w14:textId="77777777" w:rsidR="00FB6494" w:rsidRPr="00604C15" w:rsidRDefault="00FB6494" w:rsidP="00D0247F">
      <w:pPr>
        <w:pStyle w:val="NoSpacing"/>
        <w:spacing w:line="360" w:lineRule="auto"/>
        <w:jc w:val="both"/>
        <w:rPr>
          <w:rFonts w:ascii="Calibri" w:hAnsi="Calibri" w:cs="Calibri"/>
          <w:b/>
          <w:sz w:val="24"/>
        </w:rPr>
      </w:pPr>
    </w:p>
    <w:p w14:paraId="77B2A1E2" w14:textId="77777777" w:rsidR="00FB6494" w:rsidRPr="001E4EB6" w:rsidRDefault="001E4EB6" w:rsidP="00D0247F">
      <w:pPr>
        <w:pStyle w:val="NoSpacing"/>
        <w:numPr>
          <w:ilvl w:val="0"/>
          <w:numId w:val="47"/>
        </w:numPr>
        <w:spacing w:line="360" w:lineRule="auto"/>
        <w:ind w:left="540" w:hanging="540"/>
        <w:jc w:val="both"/>
        <w:rPr>
          <w:rFonts w:ascii="Calibri" w:hAnsi="Calibri" w:cs="Calibri"/>
          <w:b/>
          <w:sz w:val="24"/>
        </w:rPr>
      </w:pPr>
      <w:r w:rsidRPr="001E4EB6">
        <w:rPr>
          <w:rFonts w:ascii="Calibri" w:hAnsi="Calibri" w:cs="Calibri"/>
          <w:b/>
          <w:sz w:val="24"/>
        </w:rPr>
        <w:t>Statutory Authority</w:t>
      </w:r>
    </w:p>
    <w:p w14:paraId="582951E7" w14:textId="77777777" w:rsidR="00634AD3" w:rsidRPr="007D3B3C" w:rsidRDefault="00634AD3" w:rsidP="00D0247F">
      <w:pPr>
        <w:pStyle w:val="NoSpacing"/>
        <w:spacing w:line="360" w:lineRule="auto"/>
        <w:ind w:firstLine="360"/>
        <w:jc w:val="both"/>
        <w:rPr>
          <w:rFonts w:ascii="Calibri" w:hAnsi="Calibri"/>
          <w:b/>
          <w:bCs/>
          <w:sz w:val="24"/>
        </w:rPr>
      </w:pPr>
      <w:r w:rsidRPr="007D3B3C">
        <w:rPr>
          <w:rFonts w:ascii="Calibri" w:hAnsi="Calibri"/>
          <w:b/>
          <w:bCs/>
          <w:sz w:val="24"/>
        </w:rPr>
        <w:t>C.R.S. §23-2-103.3 Authorization to operate in Colorado – renewal</w:t>
      </w:r>
    </w:p>
    <w:p w14:paraId="4437FCF5" w14:textId="77777777" w:rsidR="00634AD3" w:rsidRPr="007D3B3C" w:rsidRDefault="00634AD3" w:rsidP="00D0247F">
      <w:pPr>
        <w:pStyle w:val="NoSpacing"/>
        <w:spacing w:line="360" w:lineRule="auto"/>
        <w:ind w:left="360"/>
        <w:jc w:val="both"/>
        <w:rPr>
          <w:rFonts w:ascii="Calibri" w:hAnsi="Calibri"/>
          <w:b/>
          <w:bCs/>
          <w:sz w:val="24"/>
        </w:rPr>
      </w:pPr>
    </w:p>
    <w:p w14:paraId="32F02E61" w14:textId="77777777" w:rsidR="00634AD3" w:rsidRPr="007D3B3C" w:rsidRDefault="00634AD3" w:rsidP="00D0247F">
      <w:pPr>
        <w:pStyle w:val="NoSpacing"/>
        <w:spacing w:line="360" w:lineRule="auto"/>
        <w:ind w:left="360"/>
        <w:jc w:val="both"/>
        <w:rPr>
          <w:rFonts w:ascii="Calibri" w:hAnsi="Calibri"/>
          <w:sz w:val="24"/>
        </w:rPr>
      </w:pPr>
      <w:r w:rsidRPr="007D3B3C">
        <w:rPr>
          <w:rFonts w:ascii="Calibri" w:hAnsi="Calibri"/>
          <w:sz w:val="24"/>
        </w:rPr>
        <w:t>(1) (a) To operate in Colorado, a private college or university shall apply for and receive authorization from the commission. A private college or university shall obtain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432FFDE1" w14:textId="77777777" w:rsidR="00634AD3" w:rsidRPr="007D3B3C" w:rsidRDefault="00634AD3" w:rsidP="00D0247F">
      <w:pPr>
        <w:pStyle w:val="NoSpacing"/>
        <w:spacing w:line="360" w:lineRule="auto"/>
        <w:ind w:left="360"/>
        <w:jc w:val="both"/>
        <w:rPr>
          <w:rFonts w:ascii="Calibri" w:hAnsi="Calibri"/>
          <w:sz w:val="24"/>
        </w:rPr>
      </w:pPr>
    </w:p>
    <w:p w14:paraId="232B74E3" w14:textId="77777777" w:rsidR="00634AD3" w:rsidRPr="007D3B3C" w:rsidRDefault="00634AD3" w:rsidP="00D0247F">
      <w:pPr>
        <w:pStyle w:val="NoSpacing"/>
        <w:spacing w:line="360" w:lineRule="auto"/>
        <w:ind w:left="360"/>
        <w:jc w:val="both"/>
        <w:rPr>
          <w:rFonts w:ascii="Calibri" w:hAnsi="Calibri"/>
          <w:sz w:val="24"/>
        </w:rPr>
      </w:pPr>
      <w:r w:rsidRPr="007D3B3C">
        <w:rPr>
          <w:rFonts w:ascii="Calibri" w:hAnsi="Calibri"/>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w:t>
      </w:r>
      <w:r w:rsidRPr="007D3B3C">
        <w:rPr>
          <w:rFonts w:ascii="Calibri" w:hAnsi="Calibri"/>
          <w:sz w:val="24"/>
        </w:rPr>
        <w:lastRenderedPageBreak/>
        <w:t xml:space="preserve">has had its accreditation suspended or withdrawn or has been prohibited from operating in another state. </w:t>
      </w:r>
    </w:p>
    <w:p w14:paraId="552FDB44" w14:textId="77777777" w:rsidR="00634AD3" w:rsidRPr="007D3B3C" w:rsidRDefault="00634AD3" w:rsidP="00D0247F">
      <w:pPr>
        <w:pStyle w:val="NoSpacing"/>
        <w:spacing w:line="360" w:lineRule="auto"/>
        <w:ind w:left="360"/>
        <w:jc w:val="both"/>
        <w:rPr>
          <w:rFonts w:ascii="Calibri" w:hAnsi="Calibri"/>
          <w:sz w:val="24"/>
        </w:rPr>
      </w:pPr>
    </w:p>
    <w:p w14:paraId="27FB9F63" w14:textId="77777777" w:rsidR="00634AD3" w:rsidRPr="007D3B3C" w:rsidRDefault="00634AD3" w:rsidP="00D0247F">
      <w:pPr>
        <w:pStyle w:val="NoSpacing"/>
        <w:spacing w:line="360" w:lineRule="auto"/>
        <w:ind w:left="360"/>
        <w:jc w:val="both"/>
        <w:rPr>
          <w:rFonts w:ascii="Calibri" w:hAnsi="Calibri"/>
          <w:sz w:val="24"/>
        </w:rPr>
      </w:pPr>
      <w:r w:rsidRPr="007D3B3C">
        <w:rPr>
          <w:rFonts w:ascii="Calibri" w:hAnsi="Calibri"/>
          <w:sz w:val="24"/>
        </w:rPr>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sectPr w:rsidR="00634AD3" w:rsidRPr="007D3B3C"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433B" w14:textId="77777777" w:rsidR="00CE14B7" w:rsidRDefault="00CE14B7">
      <w:r>
        <w:separator/>
      </w:r>
    </w:p>
  </w:endnote>
  <w:endnote w:type="continuationSeparator" w:id="0">
    <w:p w14:paraId="7C2E6E1A" w14:textId="77777777" w:rsidR="00CE14B7" w:rsidRDefault="00CE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16A2" w14:textId="77777777" w:rsidR="00CE14B7" w:rsidRDefault="00CE14B7">
      <w:r>
        <w:separator/>
      </w:r>
    </w:p>
  </w:footnote>
  <w:footnote w:type="continuationSeparator" w:id="0">
    <w:p w14:paraId="4B34E702" w14:textId="77777777" w:rsidR="00CE14B7" w:rsidRDefault="00CE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1AF9313E" w14:textId="77777777" w:rsidTr="006E09E9">
      <w:tc>
        <w:tcPr>
          <w:tcW w:w="6228" w:type="dxa"/>
        </w:tcPr>
        <w:p w14:paraId="5197F974"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4E49BEEB" w14:textId="5CE6AE36" w:rsidR="006E09E9" w:rsidRPr="00604C15" w:rsidRDefault="000C3A55" w:rsidP="00DF1E25">
          <w:pPr>
            <w:pStyle w:val="Header"/>
            <w:tabs>
              <w:tab w:val="clear" w:pos="8640"/>
              <w:tab w:val="left" w:pos="4320"/>
            </w:tabs>
            <w:rPr>
              <w:rFonts w:ascii="Calibri" w:hAnsi="Calibri" w:cs="Calibri"/>
              <w:sz w:val="24"/>
            </w:rPr>
          </w:pPr>
          <w:r>
            <w:rPr>
              <w:rFonts w:ascii="Calibri" w:hAnsi="Calibri" w:cs="Calibri"/>
              <w:sz w:val="24"/>
            </w:rPr>
            <w:t>September 4, 2025</w:t>
          </w:r>
        </w:p>
      </w:tc>
      <w:tc>
        <w:tcPr>
          <w:tcW w:w="3348" w:type="dxa"/>
        </w:tcPr>
        <w:p w14:paraId="7E2E1DCD" w14:textId="6A1DD41A" w:rsidR="006E09E9" w:rsidRPr="007D3B3C" w:rsidRDefault="006E09E9" w:rsidP="006E09E9">
          <w:pPr>
            <w:pStyle w:val="Header"/>
            <w:tabs>
              <w:tab w:val="clear" w:pos="8640"/>
              <w:tab w:val="right" w:pos="9360"/>
            </w:tabs>
            <w:jc w:val="right"/>
            <w:rPr>
              <w:rFonts w:ascii="Calibri" w:hAnsi="Calibri" w:cs="Calibri"/>
              <w:sz w:val="24"/>
            </w:rPr>
          </w:pPr>
          <w:r w:rsidRPr="007D3B3C">
            <w:rPr>
              <w:rFonts w:ascii="Calibri" w:hAnsi="Calibri" w:cs="Calibri"/>
              <w:sz w:val="24"/>
            </w:rPr>
            <w:t>Agenda Item</w:t>
          </w:r>
        </w:p>
        <w:p w14:paraId="4A3A38E8" w14:textId="77777777" w:rsidR="006E09E9" w:rsidRPr="007D3B3C" w:rsidRDefault="006E09E9" w:rsidP="006E09E9">
          <w:pPr>
            <w:pStyle w:val="Header"/>
            <w:tabs>
              <w:tab w:val="clear" w:pos="8640"/>
              <w:tab w:val="right" w:pos="9360"/>
            </w:tabs>
            <w:jc w:val="right"/>
            <w:rPr>
              <w:rStyle w:val="PageNumber"/>
              <w:rFonts w:ascii="Calibri" w:hAnsi="Calibri" w:cs="Calibri"/>
              <w:sz w:val="24"/>
            </w:rPr>
          </w:pPr>
          <w:r w:rsidRPr="007D3B3C">
            <w:rPr>
              <w:rStyle w:val="PageNumber"/>
              <w:rFonts w:ascii="Calibri" w:hAnsi="Calibri" w:cs="Calibri"/>
              <w:sz w:val="24"/>
            </w:rPr>
            <w:t xml:space="preserve">Page </w:t>
          </w:r>
          <w:r w:rsidR="00FA468C" w:rsidRPr="00604C15">
            <w:rPr>
              <w:rStyle w:val="PageNumber"/>
              <w:rFonts w:ascii="Calibri" w:hAnsi="Calibri" w:cs="Calibri"/>
              <w:sz w:val="24"/>
            </w:rPr>
            <w:fldChar w:fldCharType="begin"/>
          </w:r>
          <w:r w:rsidRPr="007D3B3C">
            <w:rPr>
              <w:rStyle w:val="PageNumber"/>
              <w:rFonts w:ascii="Calibri" w:hAnsi="Calibri" w:cs="Calibri"/>
              <w:sz w:val="24"/>
            </w:rPr>
            <w:instrText xml:space="preserve"> PAGE </w:instrText>
          </w:r>
          <w:r w:rsidR="00FA468C" w:rsidRPr="00604C15">
            <w:rPr>
              <w:rStyle w:val="PageNumber"/>
              <w:rFonts w:ascii="Calibri" w:hAnsi="Calibri" w:cs="Calibri"/>
              <w:sz w:val="24"/>
            </w:rPr>
            <w:fldChar w:fldCharType="separate"/>
          </w:r>
          <w:r w:rsidR="00C73B04" w:rsidRPr="007D3B3C">
            <w:rPr>
              <w:rStyle w:val="PageNumber"/>
              <w:rFonts w:ascii="Calibri" w:hAnsi="Calibri" w:cs="Calibri"/>
              <w:noProof/>
              <w:sz w:val="24"/>
            </w:rPr>
            <w:t>1</w:t>
          </w:r>
          <w:r w:rsidR="00FA468C" w:rsidRPr="00604C15">
            <w:rPr>
              <w:rStyle w:val="PageNumber"/>
              <w:rFonts w:ascii="Calibri" w:hAnsi="Calibri" w:cs="Calibri"/>
              <w:sz w:val="24"/>
            </w:rPr>
            <w:fldChar w:fldCharType="end"/>
          </w:r>
          <w:r w:rsidRPr="007D3B3C">
            <w:rPr>
              <w:rStyle w:val="PageNumber"/>
              <w:rFonts w:ascii="Calibri" w:hAnsi="Calibri" w:cs="Calibri"/>
              <w:sz w:val="24"/>
            </w:rPr>
            <w:t xml:space="preserve"> of </w:t>
          </w:r>
          <w:r w:rsidR="00FA468C" w:rsidRPr="00604C15">
            <w:rPr>
              <w:rStyle w:val="PageNumber"/>
              <w:rFonts w:ascii="Calibri" w:hAnsi="Calibri" w:cs="Calibri"/>
              <w:sz w:val="24"/>
            </w:rPr>
            <w:fldChar w:fldCharType="begin"/>
          </w:r>
          <w:r w:rsidRPr="007D3B3C">
            <w:rPr>
              <w:rStyle w:val="PageNumber"/>
              <w:rFonts w:ascii="Calibri" w:hAnsi="Calibri" w:cs="Calibri"/>
              <w:sz w:val="24"/>
            </w:rPr>
            <w:instrText xml:space="preserve"> NUMPAGES </w:instrText>
          </w:r>
          <w:r w:rsidR="00FA468C" w:rsidRPr="00604C15">
            <w:rPr>
              <w:rStyle w:val="PageNumber"/>
              <w:rFonts w:ascii="Calibri" w:hAnsi="Calibri" w:cs="Calibri"/>
              <w:sz w:val="24"/>
            </w:rPr>
            <w:fldChar w:fldCharType="separate"/>
          </w:r>
          <w:r w:rsidR="00C73B04" w:rsidRPr="007D3B3C">
            <w:rPr>
              <w:rStyle w:val="PageNumber"/>
              <w:rFonts w:ascii="Calibri" w:hAnsi="Calibri" w:cs="Calibri"/>
              <w:noProof/>
              <w:sz w:val="24"/>
            </w:rPr>
            <w:t>1</w:t>
          </w:r>
          <w:r w:rsidR="00FA468C" w:rsidRPr="00604C15">
            <w:rPr>
              <w:rStyle w:val="PageNumber"/>
              <w:rFonts w:ascii="Calibri" w:hAnsi="Calibri" w:cs="Calibri"/>
              <w:sz w:val="24"/>
            </w:rPr>
            <w:fldChar w:fldCharType="end"/>
          </w:r>
        </w:p>
        <w:p w14:paraId="36A60ACD" w14:textId="610C2F6E" w:rsidR="006E09E9" w:rsidRPr="00604C15" w:rsidRDefault="00C16104" w:rsidP="006E09E9">
          <w:pPr>
            <w:pStyle w:val="Header"/>
            <w:tabs>
              <w:tab w:val="clear" w:pos="8640"/>
              <w:tab w:val="right" w:pos="9360"/>
            </w:tabs>
            <w:jc w:val="right"/>
            <w:rPr>
              <w:rFonts w:ascii="Calibri" w:hAnsi="Calibri" w:cs="Calibri"/>
              <w:sz w:val="24"/>
            </w:rPr>
          </w:pPr>
          <w:r w:rsidRPr="00C16104">
            <w:rPr>
              <w:rStyle w:val="PageNumber"/>
              <w:rFonts w:ascii="Calibri" w:hAnsi="Calibri" w:cs="Calibri"/>
              <w:sz w:val="24"/>
              <w:u w:val="single"/>
            </w:rPr>
            <w:t>Consent</w:t>
          </w:r>
          <w:r w:rsidR="006E09E9" w:rsidRPr="00604C15">
            <w:rPr>
              <w:rStyle w:val="PageNumber"/>
              <w:rFonts w:ascii="Calibri" w:hAnsi="Calibri" w:cs="Calibri"/>
              <w:sz w:val="24"/>
              <w:u w:val="single"/>
            </w:rPr>
            <w:t xml:space="preserve"> Item</w:t>
          </w:r>
        </w:p>
      </w:tc>
    </w:tr>
  </w:tbl>
  <w:p w14:paraId="64E2D809"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4"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3"/>
  </w:num>
  <w:num w:numId="2" w16cid:durableId="1044864083">
    <w:abstractNumId w:val="6"/>
  </w:num>
  <w:num w:numId="3" w16cid:durableId="551500131">
    <w:abstractNumId w:val="25"/>
  </w:num>
  <w:num w:numId="4" w16cid:durableId="123549065">
    <w:abstractNumId w:val="28"/>
  </w:num>
  <w:num w:numId="5" w16cid:durableId="369302995">
    <w:abstractNumId w:val="44"/>
  </w:num>
  <w:num w:numId="6" w16cid:durableId="677656743">
    <w:abstractNumId w:val="43"/>
  </w:num>
  <w:num w:numId="7" w16cid:durableId="1916816993">
    <w:abstractNumId w:val="23"/>
  </w:num>
  <w:num w:numId="8" w16cid:durableId="1460682189">
    <w:abstractNumId w:val="9"/>
  </w:num>
  <w:num w:numId="9" w16cid:durableId="8027795">
    <w:abstractNumId w:val="8"/>
  </w:num>
  <w:num w:numId="10" w16cid:durableId="1016155436">
    <w:abstractNumId w:val="34"/>
  </w:num>
  <w:num w:numId="11" w16cid:durableId="1007752605">
    <w:abstractNumId w:val="4"/>
  </w:num>
  <w:num w:numId="12" w16cid:durableId="641614731">
    <w:abstractNumId w:val="37"/>
  </w:num>
  <w:num w:numId="13" w16cid:durableId="1225725725">
    <w:abstractNumId w:val="16"/>
  </w:num>
  <w:num w:numId="14" w16cid:durableId="813451690">
    <w:abstractNumId w:val="15"/>
  </w:num>
  <w:num w:numId="15" w16cid:durableId="1865362411">
    <w:abstractNumId w:val="41"/>
  </w:num>
  <w:num w:numId="16" w16cid:durableId="1342732278">
    <w:abstractNumId w:val="27"/>
  </w:num>
  <w:num w:numId="17" w16cid:durableId="1659310861">
    <w:abstractNumId w:val="30"/>
  </w:num>
  <w:num w:numId="18" w16cid:durableId="264463418">
    <w:abstractNumId w:val="31"/>
  </w:num>
  <w:num w:numId="19" w16cid:durableId="95488398">
    <w:abstractNumId w:val="39"/>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5"/>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5"/>
  </w:num>
  <w:num w:numId="38" w16cid:durableId="1308513179">
    <w:abstractNumId w:val="7"/>
  </w:num>
  <w:num w:numId="39" w16cid:durableId="756484776">
    <w:abstractNumId w:val="38"/>
  </w:num>
  <w:num w:numId="40" w16cid:durableId="1877503936">
    <w:abstractNumId w:val="32"/>
  </w:num>
  <w:num w:numId="41" w16cid:durableId="321201335">
    <w:abstractNumId w:val="2"/>
  </w:num>
  <w:num w:numId="42" w16cid:durableId="307981233">
    <w:abstractNumId w:val="42"/>
  </w:num>
  <w:num w:numId="43" w16cid:durableId="2130463429">
    <w:abstractNumId w:val="36"/>
  </w:num>
  <w:num w:numId="44" w16cid:durableId="1852841326">
    <w:abstractNumId w:val="46"/>
  </w:num>
  <w:num w:numId="45" w16cid:durableId="2069642049">
    <w:abstractNumId w:val="5"/>
  </w:num>
  <w:num w:numId="46" w16cid:durableId="2050716881">
    <w:abstractNumId w:val="40"/>
  </w:num>
  <w:num w:numId="47" w16cid:durableId="798837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55"/>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3A55"/>
    <w:rsid w:val="000C5698"/>
    <w:rsid w:val="000D0D9A"/>
    <w:rsid w:val="000D2F1B"/>
    <w:rsid w:val="000E1248"/>
    <w:rsid w:val="000F0BBD"/>
    <w:rsid w:val="000F42CE"/>
    <w:rsid w:val="00101888"/>
    <w:rsid w:val="001051B9"/>
    <w:rsid w:val="00106263"/>
    <w:rsid w:val="001200E3"/>
    <w:rsid w:val="00124F24"/>
    <w:rsid w:val="00147BC2"/>
    <w:rsid w:val="0015631F"/>
    <w:rsid w:val="001567C8"/>
    <w:rsid w:val="0016043F"/>
    <w:rsid w:val="001647B8"/>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725B"/>
    <w:rsid w:val="00237655"/>
    <w:rsid w:val="0024243D"/>
    <w:rsid w:val="002475F4"/>
    <w:rsid w:val="00250162"/>
    <w:rsid w:val="0025392B"/>
    <w:rsid w:val="00265D7F"/>
    <w:rsid w:val="00285299"/>
    <w:rsid w:val="00290AA6"/>
    <w:rsid w:val="002A0220"/>
    <w:rsid w:val="002A751A"/>
    <w:rsid w:val="002C0AEE"/>
    <w:rsid w:val="002D435B"/>
    <w:rsid w:val="002F6A00"/>
    <w:rsid w:val="0030081D"/>
    <w:rsid w:val="003011E0"/>
    <w:rsid w:val="00303291"/>
    <w:rsid w:val="0030665E"/>
    <w:rsid w:val="003132B3"/>
    <w:rsid w:val="0031476D"/>
    <w:rsid w:val="00322FFB"/>
    <w:rsid w:val="00327ECD"/>
    <w:rsid w:val="00333DCF"/>
    <w:rsid w:val="00337D4E"/>
    <w:rsid w:val="00341CA8"/>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76F1C"/>
    <w:rsid w:val="0059004D"/>
    <w:rsid w:val="00592876"/>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11247"/>
    <w:rsid w:val="00613BA7"/>
    <w:rsid w:val="006144DD"/>
    <w:rsid w:val="00616908"/>
    <w:rsid w:val="006177E0"/>
    <w:rsid w:val="006214AA"/>
    <w:rsid w:val="00630958"/>
    <w:rsid w:val="00634AD3"/>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D584B"/>
    <w:rsid w:val="006E09E9"/>
    <w:rsid w:val="006F629E"/>
    <w:rsid w:val="0070065C"/>
    <w:rsid w:val="00702C52"/>
    <w:rsid w:val="007035A0"/>
    <w:rsid w:val="0070705F"/>
    <w:rsid w:val="00717DF6"/>
    <w:rsid w:val="007277A5"/>
    <w:rsid w:val="00743626"/>
    <w:rsid w:val="007530F6"/>
    <w:rsid w:val="00755BE7"/>
    <w:rsid w:val="00762127"/>
    <w:rsid w:val="00763CAE"/>
    <w:rsid w:val="007719D2"/>
    <w:rsid w:val="00773EDF"/>
    <w:rsid w:val="00784E93"/>
    <w:rsid w:val="007C29F8"/>
    <w:rsid w:val="007C7130"/>
    <w:rsid w:val="007C7C2A"/>
    <w:rsid w:val="007D3B3C"/>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43FD"/>
    <w:rsid w:val="008974E5"/>
    <w:rsid w:val="008D2758"/>
    <w:rsid w:val="008D3016"/>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17625"/>
    <w:rsid w:val="00A22CA2"/>
    <w:rsid w:val="00A31D4B"/>
    <w:rsid w:val="00A32A6C"/>
    <w:rsid w:val="00A349EA"/>
    <w:rsid w:val="00A45595"/>
    <w:rsid w:val="00A54520"/>
    <w:rsid w:val="00A621CA"/>
    <w:rsid w:val="00A70B7F"/>
    <w:rsid w:val="00A71198"/>
    <w:rsid w:val="00A77376"/>
    <w:rsid w:val="00A8330B"/>
    <w:rsid w:val="00A850D7"/>
    <w:rsid w:val="00A91D43"/>
    <w:rsid w:val="00A91EAB"/>
    <w:rsid w:val="00A93E8D"/>
    <w:rsid w:val="00AA4CE4"/>
    <w:rsid w:val="00AA7093"/>
    <w:rsid w:val="00AE21A7"/>
    <w:rsid w:val="00AE62E0"/>
    <w:rsid w:val="00AF7C44"/>
    <w:rsid w:val="00B03423"/>
    <w:rsid w:val="00B05143"/>
    <w:rsid w:val="00B053C1"/>
    <w:rsid w:val="00B129A0"/>
    <w:rsid w:val="00B22634"/>
    <w:rsid w:val="00B2264B"/>
    <w:rsid w:val="00B408F9"/>
    <w:rsid w:val="00B5187B"/>
    <w:rsid w:val="00B60DF1"/>
    <w:rsid w:val="00B74CAA"/>
    <w:rsid w:val="00B86ACA"/>
    <w:rsid w:val="00B908E3"/>
    <w:rsid w:val="00BA5C46"/>
    <w:rsid w:val="00BA5E9B"/>
    <w:rsid w:val="00BB4BDF"/>
    <w:rsid w:val="00BB7FF0"/>
    <w:rsid w:val="00BE272E"/>
    <w:rsid w:val="00BE3A03"/>
    <w:rsid w:val="00BF2BCB"/>
    <w:rsid w:val="00BF5BD7"/>
    <w:rsid w:val="00C07B10"/>
    <w:rsid w:val="00C16104"/>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14B7"/>
    <w:rsid w:val="00CE52D2"/>
    <w:rsid w:val="00CE6D78"/>
    <w:rsid w:val="00CF26C8"/>
    <w:rsid w:val="00D006F9"/>
    <w:rsid w:val="00D00DDB"/>
    <w:rsid w:val="00D0247F"/>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C3B07"/>
    <w:rsid w:val="00DC60CA"/>
    <w:rsid w:val="00DD30CF"/>
    <w:rsid w:val="00DD7C67"/>
    <w:rsid w:val="00DE0A11"/>
    <w:rsid w:val="00DF0D5D"/>
    <w:rsid w:val="00DF1E25"/>
    <w:rsid w:val="00DF55B2"/>
    <w:rsid w:val="00DF7363"/>
    <w:rsid w:val="00DF7D78"/>
    <w:rsid w:val="00E00A61"/>
    <w:rsid w:val="00E012A5"/>
    <w:rsid w:val="00E05268"/>
    <w:rsid w:val="00E17803"/>
    <w:rsid w:val="00E20671"/>
    <w:rsid w:val="00E2096D"/>
    <w:rsid w:val="00E22DDA"/>
    <w:rsid w:val="00E23E5B"/>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55BA"/>
    <w:rsid w:val="00F24694"/>
    <w:rsid w:val="00F256BF"/>
    <w:rsid w:val="00F36231"/>
    <w:rsid w:val="00F40E4C"/>
    <w:rsid w:val="00F440AE"/>
    <w:rsid w:val="00F45878"/>
    <w:rsid w:val="00F50C67"/>
    <w:rsid w:val="00F5624F"/>
    <w:rsid w:val="00F622E0"/>
    <w:rsid w:val="00F713ED"/>
    <w:rsid w:val="00F74E20"/>
    <w:rsid w:val="00F913E4"/>
    <w:rsid w:val="00F934D4"/>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E4BC7"/>
  <w15:docId w15:val="{008B6F14-DA28-4C1C-96CA-0B2F9408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Revision">
    <w:name w:val="Revision"/>
    <w:hidden/>
    <w:uiPriority w:val="99"/>
    <w:semiHidden/>
    <w:rsid w:val="006D584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elange\Downloads\CCHEAgenda%20Item_WCAG2_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3.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customXml/itemProps4.xml><?xml version="1.0" encoding="utf-8"?>
<ds:datastoreItem xmlns:ds="http://schemas.openxmlformats.org/officeDocument/2006/customXml" ds:itemID="{9E0A6DEE-D81D-42FB-A21B-8D719C59E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CCHEAgenda Item_WCAG2_1 (1)</Template>
  <TotalTime>0</TotalTime>
  <Pages>4</Pages>
  <Words>841</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Heather Delange</dc:creator>
  <cp:lastModifiedBy>Heather Delange</cp:lastModifiedBy>
  <cp:revision>2</cp:revision>
  <cp:lastPrinted>2015-07-22T18:17:00Z</cp:lastPrinted>
  <dcterms:created xsi:type="dcterms:W3CDTF">2025-08-19T14:42:00Z</dcterms:created>
  <dcterms:modified xsi:type="dcterms:W3CDTF">2025-08-19T14:42:00Z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