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shd w:val="clear" w:color="auto" w:fill="auto"/>
            <w:vAlign w:val="center"/>
          </w:tcPr>
          <w:p w14:paraId="2CC2726C" w14:textId="12C1720A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2B1B26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37F6810C" w:rsidR="007268CA" w:rsidRPr="002B1B26" w:rsidRDefault="0016180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Monday, </w:t>
            </w:r>
            <w:r w:rsidR="00E55596">
              <w:rPr>
                <w:rFonts w:ascii="Arial" w:hAnsi="Arial" w:cs="Arial"/>
                <w:b/>
                <w:bCs/>
              </w:rPr>
              <w:t>February 24</w:t>
            </w:r>
            <w:r w:rsidR="0062403A">
              <w:rPr>
                <w:rFonts w:ascii="Arial" w:hAnsi="Arial" w:cs="Arial"/>
                <w:b/>
                <w:bCs/>
              </w:rPr>
              <w:t>, 2025</w:t>
            </w:r>
          </w:p>
          <w:p w14:paraId="03E73BAA" w14:textId="692C9E58" w:rsidR="00F97AAC" w:rsidRPr="002B1B26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>1</w:t>
            </w:r>
            <w:r w:rsidR="002A35F9" w:rsidRPr="002B1B26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2B1B26">
              <w:rPr>
                <w:rFonts w:ascii="Arial" w:hAnsi="Arial" w:cs="Arial"/>
                <w:b/>
                <w:bCs/>
              </w:rPr>
              <w:t>-</w:t>
            </w:r>
            <w:r w:rsidR="003B0E2B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Pr="002B1B26">
              <w:rPr>
                <w:rFonts w:ascii="Arial" w:hAnsi="Arial" w:cs="Arial"/>
                <w:b/>
                <w:bCs/>
              </w:rPr>
              <w:t>3</w:t>
            </w:r>
            <w:r w:rsidR="007268CA" w:rsidRPr="002B1B26">
              <w:rPr>
                <w:rFonts w:ascii="Arial" w:hAnsi="Arial" w:cs="Arial"/>
                <w:b/>
                <w:bCs/>
              </w:rPr>
              <w:t>:</w:t>
            </w:r>
            <w:r w:rsidR="00CA0FAA" w:rsidRPr="002B1B26">
              <w:rPr>
                <w:rFonts w:ascii="Arial" w:hAnsi="Arial" w:cs="Arial"/>
                <w:b/>
                <w:bCs/>
              </w:rPr>
              <w:t>00</w:t>
            </w:r>
            <w:r w:rsidR="007268CA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2B1B26">
              <w:rPr>
                <w:rFonts w:ascii="Arial" w:hAnsi="Arial" w:cs="Arial"/>
                <w:b/>
                <w:bCs/>
              </w:rPr>
              <w:t>p</w:t>
            </w:r>
            <w:r w:rsidR="007268CA" w:rsidRPr="002B1B26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5B54071B" w14:textId="1C94C72F" w:rsidR="00A412ED" w:rsidRPr="00A412ED" w:rsidRDefault="00A412ED" w:rsidP="00A412ED">
            <w:pPr>
              <w:pStyle w:val="Informal2"/>
            </w:pPr>
            <w:hyperlink r:id="rId7" w:tooltip="Webpage to join the CCHE SS&amp;WA Standing Committee Zoom meeting" w:history="1">
              <w:r w:rsidRPr="00A412ED">
                <w:rPr>
                  <w:rStyle w:val="Hyperlink"/>
                </w:rPr>
                <w:t>Join Zoom Meeting</w:t>
              </w:r>
            </w:hyperlink>
          </w:p>
          <w:p w14:paraId="7D984006" w14:textId="77777777" w:rsidR="003D2912" w:rsidRPr="003D2912" w:rsidRDefault="003D2912" w:rsidP="003D2912">
            <w:pPr>
              <w:pStyle w:val="Informal2"/>
              <w:rPr>
                <w:b w:val="0"/>
                <w:bCs w:val="0"/>
              </w:rPr>
            </w:pPr>
            <w:r w:rsidRPr="003D2912">
              <w:rPr>
                <w:b w:val="0"/>
                <w:bCs w:val="0"/>
              </w:rPr>
              <w:t>Meeting ID: 818 7310 3855</w:t>
            </w:r>
          </w:p>
          <w:p w14:paraId="4BE914F2" w14:textId="5CDEF1ED" w:rsidR="00B34E8A" w:rsidRPr="008357B0" w:rsidRDefault="003D2912" w:rsidP="00272F68">
            <w:pPr>
              <w:pStyle w:val="Informal2"/>
            </w:pPr>
            <w:r w:rsidRPr="003D2912">
              <w:rPr>
                <w:b w:val="0"/>
                <w:bCs w:val="0"/>
              </w:rPr>
              <w:t>Passcode: 055871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CCHE SS&amp;AA Standing Committee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66D3FD69" w14:textId="689B6762" w:rsidR="0077780E" w:rsidRPr="002B1B26" w:rsidRDefault="0077780E">
      <w:pPr>
        <w:rPr>
          <w:rFonts w:ascii="Arial" w:hAnsi="Arial" w:cs="Arial"/>
          <w:b/>
          <w:bCs/>
        </w:rPr>
      </w:pPr>
      <w:r w:rsidRPr="002B1B26">
        <w:rPr>
          <w:rFonts w:ascii="Arial" w:hAnsi="Arial" w:cs="Arial"/>
          <w:b/>
          <w:bCs/>
        </w:rPr>
        <w:t>A = in attendance, E = excused absence, N = not in attendance</w:t>
      </w:r>
      <w:r w:rsidR="00A12B09">
        <w:rPr>
          <w:rFonts w:ascii="Arial" w:hAnsi="Arial" w:cs="Arial"/>
          <w:b/>
          <w:bCs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  <w:tblCaption w:val="Attendance"/>
        <w:tblDescription w:val="List of those in attendance, including Commissioners &amp; Advisors, Colorado Department of Higher Education (CDHE) staff, and guests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1604DF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1604DF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2B1B26" w:rsidRDefault="003441C0" w:rsidP="003441C0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672" w14:textId="2C602DF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B736DA" w14:textId="7194C84C" w:rsidR="00D03033" w:rsidRPr="002B1B26" w:rsidRDefault="00D03033" w:rsidP="008C124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EF3" w14:textId="162947A0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A849A" w14:textId="060414A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964" w14:textId="4DE96E53" w:rsidR="00D03033" w:rsidRPr="002B1B26" w:rsidRDefault="00791805" w:rsidP="00D03033">
            <w:pPr>
              <w:rPr>
                <w:rFonts w:ascii="Arial" w:hAnsi="Arial" w:cs="Arial"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9BC2E" w14:textId="2FA7FB1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517" w14:textId="77777777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558E" w14:textId="60637FA9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F30C" w14:textId="008B7B3A" w:rsidR="00D03033" w:rsidRPr="002B1B26" w:rsidRDefault="00AF29F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EE230" w14:textId="73D4FFD2" w:rsidR="00D03033" w:rsidRPr="002B1B26" w:rsidRDefault="00D03033" w:rsidP="00E03A6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236" w14:textId="1F73092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9A2FE" w14:textId="65981FF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A7CB" w14:textId="612C968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7CF18" w14:textId="5A59311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5FA" w14:textId="28DC16A4" w:rsidR="00D03033" w:rsidRPr="009F50C5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Leilani Domingo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64B84" w14:textId="64255FE4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54C" w14:textId="71752339" w:rsidR="00D03033" w:rsidRPr="002B1B26" w:rsidRDefault="009F50C5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E4A3" w14:textId="4D67110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B9D" w14:textId="1B9F4069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9142F" w14:textId="180FC29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0326" w14:textId="5FFFB9F1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Melinda Piket-May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DABDC" w14:textId="2ABE44D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F5DB" w14:textId="68ABB605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2B1B8" w14:textId="08DCA47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B26">
              <w:rPr>
                <w:rFonts w:ascii="Arial" w:hAnsi="Arial" w:cs="Arial"/>
                <w:b/>
                <w:bCs/>
                <w:color w:val="FFFFFF" w:themeColor="background1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33E" w14:textId="627C5CDC" w:rsidR="00D03033" w:rsidRPr="002B1B26" w:rsidRDefault="00272F6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3E5AA" w14:textId="16DCA59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310" w14:textId="176D48C4" w:rsidR="00D03033" w:rsidRPr="002B1B26" w:rsidRDefault="00C60FD9" w:rsidP="00D03033">
            <w:pPr>
              <w:rPr>
                <w:rFonts w:ascii="Arial" w:hAnsi="Arial" w:cs="Arial"/>
              </w:rPr>
            </w:pPr>
            <w:r w:rsidRPr="00C60FD9">
              <w:rPr>
                <w:rFonts w:ascii="Arial" w:hAnsi="Arial" w:cs="Arial"/>
              </w:rPr>
              <w:t>Liliana Diaz Solodukhin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11185" w14:textId="144B1E5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396" w14:textId="18AD9C12" w:rsidR="00D03033" w:rsidRPr="002B1B26" w:rsidRDefault="00C60FD9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Christina</w:t>
            </w:r>
            <w:r>
              <w:rPr>
                <w:rFonts w:ascii="Arial" w:hAnsi="Arial" w:cs="Arial"/>
              </w:rPr>
              <w:t xml:space="preserve"> </w:t>
            </w:r>
            <w:r w:rsidRPr="002B1B26">
              <w:rPr>
                <w:rFonts w:ascii="Arial" w:hAnsi="Arial" w:cs="Arial"/>
              </w:rPr>
              <w:t>Carrillo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70B25" w14:textId="0E7AB3A9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244" w14:textId="16018AC1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Heather </w:t>
            </w:r>
            <w:r w:rsidR="001C0E2A" w:rsidRPr="002B1B26">
              <w:rPr>
                <w:rFonts w:ascii="Arial" w:hAnsi="Arial" w:cs="Arial"/>
              </w:rPr>
              <w:t>Delange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1EA8A" w14:textId="139D4B2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4F3" w14:textId="04A0FBE2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Beverly Jones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4341B" w14:textId="29C86FF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3E1" w14:textId="0EA9B65B" w:rsidR="00D03033" w:rsidRPr="002B1B26" w:rsidRDefault="00077B14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Sam Fogleman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A60EF" w14:textId="674467B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94A1" w14:textId="3766D183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3BC3A" w14:textId="7DB404DB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F1CF" w14:textId="0ABA64C3" w:rsidR="00D03033" w:rsidRPr="002B1B26" w:rsidRDefault="002D4F7A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16C0A" w14:textId="4B0196EA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C2B9" w14:textId="25286F7D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A27CB" w14:textId="097B0FE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88DC" w14:textId="1D4B2962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Ren</w:t>
            </w:r>
            <w:r w:rsidR="00C5708D">
              <w:rPr>
                <w:rFonts w:ascii="Arial" w:hAnsi="Arial" w:cs="Arial"/>
              </w:rPr>
              <w:t>é</w:t>
            </w:r>
            <w:r w:rsidRPr="002B1B26">
              <w:rPr>
                <w:rFonts w:ascii="Arial" w:hAnsi="Arial" w:cs="Arial"/>
              </w:rPr>
              <w:t>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05257" w14:textId="20D8593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52A" w14:textId="2E6B947B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E69FC" w14:textId="308F01A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0CE" w14:textId="770829A0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12D34" w14:textId="17076AA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18C2" w14:textId="613C956D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D84C6" w14:textId="63EE7BC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5F8B" w14:textId="562E22C2" w:rsidR="001C0CC6" w:rsidRPr="002B1B26" w:rsidRDefault="001C0CC6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Allana Farley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3981" w14:textId="26E413E9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3D2" w14:textId="3898DB42" w:rsidR="001C0CC6" w:rsidRPr="002B1B26" w:rsidRDefault="00E2778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  <w:color w:val="000000"/>
              </w:rPr>
              <w:t>Jack Wolflink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1DD7A" w14:textId="4F6BDEE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8862" w14:textId="417E1B92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EE335" w14:textId="2482C5B1" w:rsidR="001C0CC6" w:rsidRPr="002B1B26" w:rsidRDefault="001C0CC6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920B" w14:textId="6D4526B2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87588" w14:textId="511CB50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AB77" w14:textId="484F213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BAB88" w14:textId="5558BCC8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35D4" w14:textId="1B47B6A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DF369" w14:textId="71FC725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47B" w14:textId="2937EC7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CF449" w14:textId="58882D0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80D6AFC" w14:textId="77777777" w:rsidR="00FB273F" w:rsidRDefault="00FB273F" w:rsidP="00462771">
      <w:pPr>
        <w:rPr>
          <w:rFonts w:ascii="Arial" w:hAnsi="Arial" w:cs="Arial"/>
          <w:b/>
          <w:bCs/>
        </w:rPr>
      </w:pPr>
    </w:p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2B1B26" w:rsidRDefault="001367BE" w:rsidP="00CF3133">
      <w:pPr>
        <w:pStyle w:val="Heading1"/>
        <w:jc w:val="left"/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2B1B26" w:rsidRDefault="00925DAC" w:rsidP="00B6223D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:00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3F5387" w:rsidRPr="002B1B26">
        <w:tab/>
      </w:r>
      <w:r w:rsidR="00B6223D" w:rsidRPr="002B1B26">
        <w:t>Greetings and Introductions</w:t>
      </w:r>
    </w:p>
    <w:p w14:paraId="712ABEF1" w14:textId="01E35894" w:rsidR="002D3791" w:rsidRPr="002B1B26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2B1B26" w:rsidRDefault="00E46DD3" w:rsidP="00B6223D">
      <w:pPr>
        <w:pStyle w:val="Informal2"/>
        <w:tabs>
          <w:tab w:val="right" w:pos="2160"/>
        </w:tabs>
        <w:rPr>
          <w:sz w:val="22"/>
          <w:szCs w:val="22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2B1B26" w:rsidRDefault="00A3717B" w:rsidP="00B6223D">
      <w:pPr>
        <w:pStyle w:val="Informal2"/>
        <w:tabs>
          <w:tab w:val="right" w:pos="2160"/>
        </w:tabs>
      </w:pPr>
    </w:p>
    <w:p w14:paraId="2C6121AE" w14:textId="679A8BDA" w:rsidR="00B6223D" w:rsidRPr="00144924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2B1B26">
        <w:t>1</w:t>
      </w:r>
      <w:r w:rsidR="00B6223D" w:rsidRPr="002B1B26">
        <w:t xml:space="preserve">:05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proofErr w:type="gramStart"/>
      <w:r w:rsidR="00B6223D" w:rsidRPr="002B1B26">
        <w:t>Approve</w:t>
      </w:r>
      <w:proofErr w:type="gramEnd"/>
      <w:r w:rsidR="00B6223D" w:rsidRPr="002B1B26">
        <w:t xml:space="preserve"> notes from</w:t>
      </w:r>
      <w:r w:rsidR="00562EE8">
        <w:t xml:space="preserve"> </w:t>
      </w:r>
      <w:r w:rsidR="003D2912">
        <w:rPr>
          <w:u w:val="single"/>
        </w:rPr>
        <w:t>February</w:t>
      </w:r>
      <w:r w:rsidR="009B0D29" w:rsidRPr="002B1B26">
        <w:t xml:space="preserve"> </w:t>
      </w:r>
      <w:r w:rsidR="00B6223D" w:rsidRPr="002B1B26">
        <w:t>meeting</w:t>
      </w:r>
      <w:r w:rsidR="00144924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2B1B26" w:rsidRDefault="001D26FF" w:rsidP="00B6223D">
      <w:pPr>
        <w:pStyle w:val="Informal2"/>
        <w:tabs>
          <w:tab w:val="right" w:pos="2160"/>
        </w:tabs>
      </w:pPr>
    </w:p>
    <w:p w14:paraId="7D4F7514" w14:textId="3B4F3870" w:rsidR="009B30C5" w:rsidRPr="00C241AA" w:rsidRDefault="00925DAC" w:rsidP="00A23BE0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:10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Strategy discussion/</w:t>
      </w:r>
      <w:hyperlink r:id="rId8" w:history="1">
        <w:r w:rsidR="00E90E98" w:rsidRPr="002B1B26">
          <w:rPr>
            <w:rStyle w:val="Hyperlink"/>
          </w:rPr>
          <w:t>1330 recommendations</w:t>
        </w:r>
      </w:hyperlink>
      <w:bookmarkStart w:id="2" w:name="_Hlk93390637"/>
    </w:p>
    <w:p w14:paraId="4A352E37" w14:textId="2D7F9705" w:rsidR="008B4D84" w:rsidRPr="003A00E9" w:rsidRDefault="003A00E9" w:rsidP="00A23BE0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Postsecondary pathways for student success: l/earner panel discussion</w:t>
      </w:r>
    </w:p>
    <w:p w14:paraId="03A6DA0F" w14:textId="272EC37C" w:rsidR="003A00E9" w:rsidRDefault="003A00E9" w:rsidP="003A00E9">
      <w:pPr>
        <w:pStyle w:val="ListParagraph"/>
        <w:numPr>
          <w:ilvl w:val="1"/>
          <w:numId w:val="8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Chair, Facilitator</w:t>
      </w:r>
    </w:p>
    <w:p w14:paraId="647F7F73" w14:textId="22F684B9" w:rsidR="003A00E9" w:rsidRPr="00050C15" w:rsidRDefault="004F5039" w:rsidP="003A00E9">
      <w:pPr>
        <w:pStyle w:val="ListParagraph"/>
        <w:numPr>
          <w:ilvl w:val="1"/>
          <w:numId w:val="8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050C15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Sergio De la Rosa, </w:t>
      </w:r>
      <w:r w:rsidR="00BC5589" w:rsidRPr="00050C15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Fort Morgan School District, Colorado Mountain College</w:t>
      </w:r>
      <w:r w:rsidR="00050C15" w:rsidRPr="00050C15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 Teach</w:t>
      </w:r>
      <w:r w:rsidR="00050C15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er Apprenticeship Program</w:t>
      </w:r>
    </w:p>
    <w:p w14:paraId="422D92FB" w14:textId="77777777" w:rsidR="002908F2" w:rsidRDefault="004F5039" w:rsidP="003A00E9">
      <w:pPr>
        <w:pStyle w:val="ListParagraph"/>
        <w:numPr>
          <w:ilvl w:val="1"/>
          <w:numId w:val="8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4F5039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Alaine Reiter</w:t>
      </w: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,</w:t>
      </w:r>
      <w:r w:rsidR="00BC5589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 </w:t>
      </w:r>
      <w:r w:rsidR="00BC5589" w:rsidRPr="00BC5589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Harrison D2 School District</w:t>
      </w:r>
      <w:r w:rsidR="00BC5589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, Colorado Mountain College</w:t>
      </w:r>
      <w:r w:rsidR="00050C15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 Teacher Apprenticeship Program</w:t>
      </w:r>
    </w:p>
    <w:bookmarkEnd w:id="2"/>
    <w:p w14:paraId="782EBFDB" w14:textId="181C3600" w:rsidR="002908F2" w:rsidRPr="002908F2" w:rsidRDefault="002908F2" w:rsidP="002908F2">
      <w:pPr>
        <w:pStyle w:val="PlainText"/>
        <w:numPr>
          <w:ilvl w:val="0"/>
          <w:numId w:val="8"/>
        </w:numPr>
        <w:rPr>
          <w:rFonts w:ascii="Arial" w:hAnsi="Arial" w:cs="Arial"/>
          <w:color w:val="4F6228" w:themeColor="accent3" w:themeShade="80"/>
          <w:sz w:val="28"/>
          <w:szCs w:val="24"/>
        </w:rPr>
      </w:pPr>
      <w:r w:rsidRPr="002908F2">
        <w:rPr>
          <w:rFonts w:ascii="Arial" w:hAnsi="Arial" w:cs="Arial"/>
          <w:color w:val="4F6228" w:themeColor="accent3" w:themeShade="80"/>
          <w:sz w:val="24"/>
          <w:szCs w:val="24"/>
        </w:rPr>
        <w:t xml:space="preserve">Continued discussion of postsecondary pathways with focus on Commissioner areas of interest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and </w:t>
      </w:r>
      <w:r w:rsidRPr="002908F2">
        <w:rPr>
          <w:rFonts w:ascii="Arial" w:hAnsi="Arial" w:cs="Arial"/>
          <w:color w:val="4F6228" w:themeColor="accent3" w:themeShade="80"/>
          <w:sz w:val="24"/>
          <w:szCs w:val="24"/>
        </w:rPr>
        <w:t>intended outcome of discussions</w:t>
      </w:r>
    </w:p>
    <w:p w14:paraId="601B66EB" w14:textId="24EDDAF1" w:rsidR="002908F2" w:rsidRPr="002908F2" w:rsidRDefault="002908F2" w:rsidP="002908F2">
      <w:pPr>
        <w:pStyle w:val="PlainText"/>
        <w:ind w:left="3600"/>
        <w:rPr>
          <w:rFonts w:ascii="Arial" w:hAnsi="Arial" w:cs="Arial"/>
          <w:i/>
          <w:iCs/>
          <w:color w:val="4F6228" w:themeColor="accent3" w:themeShade="80"/>
          <w:sz w:val="28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5E994A6" w14:textId="236A51B4" w:rsidR="0081014D" w:rsidRDefault="00E23D62" w:rsidP="00C241AA">
      <w:pPr>
        <w:pStyle w:val="Informal2"/>
        <w:tabs>
          <w:tab w:val="right" w:pos="2160"/>
        </w:tabs>
      </w:pPr>
      <w:r>
        <w:t>2:10</w:t>
      </w:r>
      <w:r w:rsidR="00B6223D" w:rsidRPr="002B1B26">
        <w:t xml:space="preserve">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Compelling discussion on informational items</w:t>
      </w:r>
    </w:p>
    <w:p w14:paraId="501F042B" w14:textId="0B85D2C4" w:rsidR="00576059" w:rsidRPr="00576059" w:rsidRDefault="00576059" w:rsidP="00576059">
      <w:pPr>
        <w:pStyle w:val="Informal2"/>
        <w:numPr>
          <w:ilvl w:val="0"/>
          <w:numId w:val="6"/>
        </w:numPr>
        <w:tabs>
          <w:tab w:val="right" w:pos="2160"/>
        </w:tabs>
        <w:rPr>
          <w:color w:val="4F6228" w:themeColor="accent3" w:themeShade="80"/>
        </w:rPr>
      </w:pPr>
      <w:r w:rsidRPr="00576059">
        <w:rPr>
          <w:b w:val="0"/>
          <w:bCs w:val="0"/>
          <w:color w:val="4F6228" w:themeColor="accent3" w:themeShade="80"/>
        </w:rPr>
        <w:t>Updates o</w:t>
      </w:r>
      <w:r>
        <w:rPr>
          <w:b w:val="0"/>
          <w:bCs w:val="0"/>
          <w:color w:val="4F6228" w:themeColor="accent3" w:themeShade="80"/>
        </w:rPr>
        <w:t xml:space="preserve">n the following bills: </w:t>
      </w:r>
    </w:p>
    <w:p w14:paraId="40BE13C9" w14:textId="62FB216D" w:rsidR="00576059" w:rsidRPr="00527CEE" w:rsidRDefault="00576059" w:rsidP="00576059">
      <w:pPr>
        <w:pStyle w:val="Informal2"/>
        <w:numPr>
          <w:ilvl w:val="1"/>
          <w:numId w:val="6"/>
        </w:numPr>
        <w:tabs>
          <w:tab w:val="right" w:pos="2160"/>
        </w:tabs>
        <w:rPr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SB24-143: Credential Quality Apprenticeship Classification </w:t>
      </w:r>
    </w:p>
    <w:p w14:paraId="55E2C702" w14:textId="3C95F9F6" w:rsidR="00527CEE" w:rsidRDefault="00527CEE" w:rsidP="00527CEE">
      <w:pPr>
        <w:pStyle w:val="Informal2"/>
        <w:tabs>
          <w:tab w:val="right" w:pos="2160"/>
        </w:tabs>
        <w:ind w:left="432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 xml:space="preserve">Peter Fritz, </w:t>
      </w:r>
      <w:r w:rsidR="00DA2108" w:rsidRPr="00DA2108">
        <w:rPr>
          <w:b w:val="0"/>
          <w:bCs w:val="0"/>
          <w:i/>
          <w:iCs/>
          <w:color w:val="4F6228" w:themeColor="accent3" w:themeShade="80"/>
        </w:rPr>
        <w:t>Director of Student Transitions &amp; Degree Completion Init</w:t>
      </w:r>
      <w:r w:rsidR="00DA2108">
        <w:rPr>
          <w:b w:val="0"/>
          <w:bCs w:val="0"/>
          <w:i/>
          <w:iCs/>
          <w:color w:val="4F6228" w:themeColor="accent3" w:themeShade="80"/>
        </w:rPr>
        <w:t>iatives</w:t>
      </w:r>
    </w:p>
    <w:p w14:paraId="4823C8D3" w14:textId="77777777" w:rsidR="003505E4" w:rsidRDefault="003505E4" w:rsidP="003505E4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3505E4">
        <w:rPr>
          <w:b w:val="0"/>
          <w:bCs w:val="0"/>
          <w:color w:val="4F6228" w:themeColor="accent3" w:themeShade="80"/>
        </w:rPr>
        <w:t>HB25-1186: Work-Based Learning Experience in Higher Education,</w:t>
      </w:r>
      <w:r w:rsidRPr="003505E4">
        <w:rPr>
          <w:b w:val="0"/>
          <w:bCs w:val="0"/>
          <w:i/>
          <w:iCs/>
          <w:color w:val="4F6228" w:themeColor="accent3" w:themeShade="80"/>
        </w:rPr>
        <w:t xml:space="preserve"> </w:t>
      </w:r>
    </w:p>
    <w:p w14:paraId="6996651B" w14:textId="7DA1232F" w:rsidR="003505E4" w:rsidRPr="003505E4" w:rsidRDefault="003505E4" w:rsidP="003505E4">
      <w:pPr>
        <w:pStyle w:val="Informal2"/>
        <w:tabs>
          <w:tab w:val="right" w:pos="2160"/>
        </w:tabs>
        <w:ind w:left="4320"/>
        <w:rPr>
          <w:b w:val="0"/>
          <w:bCs w:val="0"/>
          <w:i/>
          <w:iCs/>
          <w:color w:val="4F6228" w:themeColor="accent3" w:themeShade="80"/>
        </w:rPr>
      </w:pPr>
      <w:r w:rsidRPr="003505E4">
        <w:rPr>
          <w:b w:val="0"/>
          <w:bCs w:val="0"/>
          <w:i/>
          <w:iCs/>
          <w:color w:val="4F6228" w:themeColor="accent3" w:themeShade="80"/>
        </w:rPr>
        <w:t>Dr. Gillian McKnight-Tutein</w:t>
      </w:r>
      <w:r>
        <w:rPr>
          <w:b w:val="0"/>
          <w:bCs w:val="0"/>
          <w:i/>
          <w:iCs/>
          <w:color w:val="4F6228" w:themeColor="accent3" w:themeShade="80"/>
        </w:rPr>
        <w:t>, Senior Education Equity Officer</w:t>
      </w:r>
    </w:p>
    <w:p w14:paraId="4A01E4D5" w14:textId="12708DB1" w:rsidR="00ED4E95" w:rsidRPr="00ED4E95" w:rsidRDefault="00ED4E95" w:rsidP="00ED4E95">
      <w:pPr>
        <w:pStyle w:val="Informal2"/>
        <w:numPr>
          <w:ilvl w:val="0"/>
          <w:numId w:val="6"/>
        </w:numPr>
        <w:tabs>
          <w:tab w:val="right" w:pos="2160"/>
        </w:tabs>
        <w:rPr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Degree Authorization Act –</w:t>
      </w:r>
    </w:p>
    <w:p w14:paraId="672A060A" w14:textId="0B26884F" w:rsidR="00ED4E95" w:rsidRPr="00ED4E95" w:rsidRDefault="00ED4E95" w:rsidP="00ED4E95">
      <w:pPr>
        <w:pStyle w:val="Informal2"/>
        <w:numPr>
          <w:ilvl w:val="1"/>
          <w:numId w:val="6"/>
        </w:numPr>
        <w:tabs>
          <w:tab w:val="right" w:pos="2160"/>
        </w:tabs>
        <w:rPr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Renewal of Provisional Authorization for Arizona College of Nursing – Denver </w:t>
      </w:r>
    </w:p>
    <w:p w14:paraId="1247A18E" w14:textId="0641A92D" w:rsidR="00ED4E95" w:rsidRPr="00ED4E95" w:rsidRDefault="00ED4E95" w:rsidP="00ED4E95">
      <w:pPr>
        <w:pStyle w:val="Informal2"/>
        <w:numPr>
          <w:ilvl w:val="1"/>
          <w:numId w:val="6"/>
        </w:numPr>
        <w:tabs>
          <w:tab w:val="right" w:pos="2160"/>
        </w:tabs>
        <w:rPr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lastRenderedPageBreak/>
        <w:t>Renewal of Authorization for Taft University System</w:t>
      </w:r>
    </w:p>
    <w:p w14:paraId="4C164830" w14:textId="43D9D664" w:rsidR="00ED4E95" w:rsidRPr="00ED4E95" w:rsidRDefault="00ED4E95" w:rsidP="00ED4E95">
      <w:pPr>
        <w:pStyle w:val="Informal2"/>
        <w:numPr>
          <w:ilvl w:val="1"/>
          <w:numId w:val="6"/>
        </w:numPr>
        <w:tabs>
          <w:tab w:val="right" w:pos="2160"/>
        </w:tabs>
        <w:rPr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Renewal of Field Placement Authorization (with no instruction) for Reach University</w:t>
      </w:r>
    </w:p>
    <w:p w14:paraId="5ACF9236" w14:textId="3E5312FA" w:rsidR="00ED4E95" w:rsidRPr="00ED4E95" w:rsidRDefault="00ED4E95" w:rsidP="00ED4E95">
      <w:pPr>
        <w:pStyle w:val="Informal2"/>
        <w:numPr>
          <w:ilvl w:val="1"/>
          <w:numId w:val="6"/>
        </w:numPr>
        <w:tabs>
          <w:tab w:val="right" w:pos="2160"/>
        </w:tabs>
        <w:rPr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Renewal of Field Placement Authorization (with no instruction) for Liberty University</w:t>
      </w:r>
    </w:p>
    <w:p w14:paraId="08D6F48F" w14:textId="01ABCE5A" w:rsidR="001C0E2A" w:rsidRPr="001C0E2A" w:rsidRDefault="00ED4E95" w:rsidP="001C0E2A">
      <w:pPr>
        <w:pStyle w:val="Informal2"/>
        <w:tabs>
          <w:tab w:val="right" w:pos="2160"/>
        </w:tabs>
        <w:ind w:left="432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Heather Delange,</w:t>
      </w:r>
      <w:r w:rsidR="001C0E2A">
        <w:rPr>
          <w:b w:val="0"/>
          <w:bCs w:val="0"/>
          <w:i/>
          <w:iCs/>
          <w:color w:val="4F6228" w:themeColor="accent3" w:themeShade="80"/>
        </w:rPr>
        <w:t xml:space="preserve"> </w:t>
      </w:r>
      <w:r w:rsidR="001C0E2A" w:rsidRPr="001C0E2A">
        <w:rPr>
          <w:b w:val="0"/>
          <w:bCs w:val="0"/>
          <w:i/>
          <w:iCs/>
          <w:color w:val="4F6228" w:themeColor="accent3" w:themeShade="80"/>
        </w:rPr>
        <w:t>Office of Private Postsecondary Education</w:t>
      </w:r>
    </w:p>
    <w:p w14:paraId="2A4B64E3" w14:textId="3581EAF6" w:rsidR="002F333D" w:rsidRDefault="00ED4E95" w:rsidP="00A23BE0">
      <w:pPr>
        <w:pStyle w:val="Informal2"/>
        <w:tabs>
          <w:tab w:val="right" w:pos="2160"/>
        </w:tabs>
        <w:ind w:left="4320"/>
        <w:rPr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 xml:space="preserve"> </w:t>
      </w: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0D763405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proofErr w:type="gramStart"/>
      <w:r w:rsidRPr="002B1B26">
        <w:tab/>
      </w:r>
      <w:r w:rsidR="00272F68">
        <w:t xml:space="preserve">  </w:t>
      </w:r>
      <w:r w:rsidR="006A14D8" w:rsidRPr="00D92EDC">
        <w:t>Monday</w:t>
      </w:r>
      <w:proofErr w:type="gramEnd"/>
      <w:r w:rsidR="006A14D8" w:rsidRPr="00D92EDC">
        <w:t>,</w:t>
      </w:r>
      <w:r w:rsidR="00EB12FF" w:rsidRPr="00D92EDC">
        <w:t xml:space="preserve"> </w:t>
      </w:r>
      <w:r w:rsidR="003D2912">
        <w:t>April 21</w:t>
      </w:r>
      <w:r w:rsidR="00440439">
        <w:t>, 2025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Default="00272F68">
      <w:pPr>
        <w:rPr>
          <w:rFonts w:ascii="Arial" w:hAnsi="Arial" w:cs="Arial"/>
        </w:rPr>
      </w:pPr>
    </w:p>
    <w:p w14:paraId="405D1613" w14:textId="77777777" w:rsidR="004464BF" w:rsidRDefault="004464BF">
      <w:pPr>
        <w:rPr>
          <w:rFonts w:ascii="Arial" w:hAnsi="Arial" w:cs="Arial"/>
        </w:rPr>
      </w:pPr>
    </w:p>
    <w:p w14:paraId="6DB4BC30" w14:textId="77777777" w:rsidR="004464BF" w:rsidRPr="002B1B26" w:rsidRDefault="004464BF">
      <w:pPr>
        <w:rPr>
          <w:rFonts w:ascii="Arial" w:hAnsi="Arial" w:cs="Arial"/>
        </w:rPr>
      </w:pPr>
    </w:p>
    <w:p w14:paraId="73ABB2FE" w14:textId="1C3794B8" w:rsidR="008A2A1F" w:rsidRPr="002B1B26" w:rsidRDefault="008A2A1F" w:rsidP="00CF3133">
      <w:pPr>
        <w:pStyle w:val="Heading1"/>
        <w:jc w:val="left"/>
      </w:pPr>
      <w:r w:rsidRPr="002B1B26"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ction Items"/>
        <w:tblDescription w:val="List of issues, actions or next steps, and individuals or groups responsible and date assigned and date action or next step is to be completed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5454D38"/>
    <w:multiLevelType w:val="hybridMultilevel"/>
    <w:tmpl w:val="4C1E9A7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249E0"/>
    <w:multiLevelType w:val="hybridMultilevel"/>
    <w:tmpl w:val="D03E74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46E87D04"/>
    <w:multiLevelType w:val="hybridMultilevel"/>
    <w:tmpl w:val="A0AEE2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6"/>
  </w:num>
  <w:num w:numId="2" w16cid:durableId="1345016178">
    <w:abstractNumId w:val="7"/>
  </w:num>
  <w:num w:numId="3" w16cid:durableId="855119947">
    <w:abstractNumId w:val="4"/>
  </w:num>
  <w:num w:numId="4" w16cid:durableId="1728718574">
    <w:abstractNumId w:val="2"/>
  </w:num>
  <w:num w:numId="5" w16cid:durableId="545222613">
    <w:abstractNumId w:val="0"/>
  </w:num>
  <w:num w:numId="6" w16cid:durableId="1885410907">
    <w:abstractNumId w:val="5"/>
  </w:num>
  <w:num w:numId="7" w16cid:durableId="831483782">
    <w:abstractNumId w:val="3"/>
  </w:num>
  <w:num w:numId="8" w16cid:durableId="20950861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0C15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426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0E2A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62EE"/>
    <w:rsid w:val="002234E6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08F2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5E4"/>
    <w:rsid w:val="0035061E"/>
    <w:rsid w:val="003509AD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0E9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912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17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D510B"/>
    <w:rsid w:val="004E3667"/>
    <w:rsid w:val="004E3C17"/>
    <w:rsid w:val="004E4A22"/>
    <w:rsid w:val="004E525C"/>
    <w:rsid w:val="004E5441"/>
    <w:rsid w:val="004E5B6F"/>
    <w:rsid w:val="004F22DD"/>
    <w:rsid w:val="004F31A1"/>
    <w:rsid w:val="004F455D"/>
    <w:rsid w:val="004F5039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27CEE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059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A627E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5510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23BE0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77B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07B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4C6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589"/>
    <w:rsid w:val="00BC5C82"/>
    <w:rsid w:val="00BC624E"/>
    <w:rsid w:val="00BC7A2F"/>
    <w:rsid w:val="00BC7FE9"/>
    <w:rsid w:val="00BD0D81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5708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3133"/>
    <w:rsid w:val="00CF5272"/>
    <w:rsid w:val="00CF56E6"/>
    <w:rsid w:val="00CF5738"/>
    <w:rsid w:val="00CF6EE8"/>
    <w:rsid w:val="00D00D8C"/>
    <w:rsid w:val="00D02329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2108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3D62"/>
    <w:rsid w:val="00E242BB"/>
    <w:rsid w:val="00E250E0"/>
    <w:rsid w:val="00E27788"/>
    <w:rsid w:val="00E30346"/>
    <w:rsid w:val="00E3039E"/>
    <w:rsid w:val="00E3171B"/>
    <w:rsid w:val="00E323B0"/>
    <w:rsid w:val="00E34DA2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4E95"/>
    <w:rsid w:val="00ED61E4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567A3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1873103855?pwd=Phlh587XXbEUGnYaQs9j4fObPvR0Ab.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344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Christina Carrillo</cp:lastModifiedBy>
  <cp:revision>20</cp:revision>
  <cp:lastPrinted>2021-03-26T16:04:00Z</cp:lastPrinted>
  <dcterms:created xsi:type="dcterms:W3CDTF">2025-02-25T17:20:00Z</dcterms:created>
  <dcterms:modified xsi:type="dcterms:W3CDTF">2025-03-21T14:31:00Z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